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D4" w:rsidRPr="004E1CD4" w:rsidRDefault="007E4892" w:rsidP="00254B3B">
      <w:pPr>
        <w:pStyle w:val="a6"/>
        <w:jc w:val="center"/>
      </w:pPr>
      <w:r w:rsidRPr="007E4892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АДМИНИСТРАЦИЯ Нововеличковского</w: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B06096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B4292">
        <w:rPr>
          <w:sz w:val="28"/>
          <w:szCs w:val="28"/>
        </w:rPr>
        <w:t>27.11.2023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7877EA">
        <w:rPr>
          <w:sz w:val="28"/>
          <w:szCs w:val="28"/>
        </w:rPr>
        <w:t xml:space="preserve">  </w:t>
      </w:r>
      <w:r w:rsidR="00A3022D">
        <w:rPr>
          <w:sz w:val="28"/>
          <w:szCs w:val="28"/>
        </w:rPr>
        <w:t xml:space="preserve">      </w:t>
      </w:r>
      <w:r w:rsidR="005A1EAB">
        <w:rPr>
          <w:sz w:val="28"/>
          <w:szCs w:val="28"/>
        </w:rPr>
        <w:t xml:space="preserve">  </w:t>
      </w:r>
      <w:r w:rsidR="00144783">
        <w:rPr>
          <w:sz w:val="28"/>
          <w:szCs w:val="28"/>
        </w:rPr>
        <w:t xml:space="preserve">         </w:t>
      </w:r>
      <w:r w:rsidR="005A1EAB">
        <w:rPr>
          <w:sz w:val="28"/>
          <w:szCs w:val="28"/>
        </w:rPr>
        <w:t xml:space="preserve">        </w:t>
      </w:r>
      <w:r w:rsidR="001D2307" w:rsidRPr="007877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B4292">
        <w:rPr>
          <w:sz w:val="28"/>
          <w:szCs w:val="28"/>
        </w:rPr>
        <w:t>421</w:t>
      </w:r>
      <w:r w:rsidR="001D2307" w:rsidRPr="007877EA">
        <w:rPr>
          <w:sz w:val="28"/>
          <w:szCs w:val="28"/>
        </w:rPr>
        <w:t xml:space="preserve"> 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5A1EAB" w:rsidRDefault="005A1EAB" w:rsidP="005A1EA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«Энергосбережение и повышение энергетической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на территории Нововеличковского сельского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202</w:t>
      </w:r>
      <w:r w:rsidR="004E1CD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7BB0">
        <w:rPr>
          <w:sz w:val="28"/>
          <w:szCs w:val="28"/>
        </w:rPr>
        <w:t xml:space="preserve">Федеральным законом от </w:t>
      </w:r>
      <w:r w:rsidR="00F23259">
        <w:rPr>
          <w:sz w:val="28"/>
          <w:szCs w:val="28"/>
        </w:rPr>
        <w:t>24</w:t>
      </w:r>
      <w:r w:rsidR="00577BB0">
        <w:rPr>
          <w:sz w:val="28"/>
          <w:szCs w:val="28"/>
        </w:rPr>
        <w:t xml:space="preserve"> </w:t>
      </w:r>
      <w:r w:rsidR="00F23259">
        <w:rPr>
          <w:sz w:val="28"/>
          <w:szCs w:val="28"/>
        </w:rPr>
        <w:t>июня</w:t>
      </w:r>
      <w:r w:rsidR="00577BB0">
        <w:rPr>
          <w:sz w:val="28"/>
          <w:szCs w:val="28"/>
        </w:rPr>
        <w:t xml:space="preserve"> </w:t>
      </w:r>
      <w:r w:rsidR="00F23259">
        <w:rPr>
          <w:sz w:val="28"/>
          <w:szCs w:val="28"/>
        </w:rPr>
        <w:t>1998</w:t>
      </w:r>
      <w:r w:rsidR="00577BB0">
        <w:rPr>
          <w:sz w:val="28"/>
          <w:szCs w:val="28"/>
        </w:rPr>
        <w:t xml:space="preserve"> года </w:t>
      </w:r>
      <w:r w:rsidR="00A84520">
        <w:rPr>
          <w:sz w:val="28"/>
          <w:szCs w:val="28"/>
        </w:rPr>
        <w:t xml:space="preserve">№ </w:t>
      </w:r>
      <w:r w:rsidR="00F23259">
        <w:rPr>
          <w:sz w:val="28"/>
          <w:szCs w:val="28"/>
        </w:rPr>
        <w:t>89</w:t>
      </w:r>
      <w:r w:rsidR="00A84520">
        <w:rPr>
          <w:sz w:val="28"/>
          <w:szCs w:val="28"/>
        </w:rPr>
        <w:t xml:space="preserve">-ФЗ «Об </w:t>
      </w:r>
      <w:r w:rsidR="00F23259">
        <w:rPr>
          <w:sz w:val="28"/>
          <w:szCs w:val="28"/>
        </w:rPr>
        <w:t>отходах производства и потребления</w:t>
      </w:r>
      <w:r w:rsidR="00A84520">
        <w:rPr>
          <w:sz w:val="28"/>
          <w:szCs w:val="28"/>
        </w:rPr>
        <w:t xml:space="preserve">», </w:t>
      </w:r>
      <w:r>
        <w:rPr>
          <w:sz w:val="28"/>
          <w:szCs w:val="28"/>
        </w:rPr>
        <w:t>Указом Пре</w:t>
      </w:r>
      <w:r w:rsidR="00A84520">
        <w:rPr>
          <w:sz w:val="28"/>
          <w:szCs w:val="28"/>
        </w:rPr>
        <w:t xml:space="preserve">зидента Российской Федерации от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</w:t>
      </w:r>
      <w:r w:rsidR="00F23259">
        <w:rPr>
          <w:sz w:val="28"/>
          <w:szCs w:val="28"/>
        </w:rPr>
        <w:t xml:space="preserve"> Постановлением правительства Российской Федерации от 28 декабря 2020 года № 2314 «Об утверждении </w:t>
      </w:r>
      <w:r w:rsidR="00F23259" w:rsidRPr="00F23259">
        <w:rPr>
          <w:bCs/>
          <w:sz w:val="28"/>
          <w:szCs w:val="28"/>
          <w:shd w:val="clear" w:color="auto" w:fill="FFFFFF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23259">
        <w:rPr>
          <w:bCs/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Распоряжением П</w:t>
      </w:r>
      <w:r w:rsidR="00405163">
        <w:rPr>
          <w:sz w:val="28"/>
          <w:szCs w:val="28"/>
        </w:rPr>
        <w:t>равительства РФ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05163"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1830-р </w:t>
      </w:r>
      <w:r>
        <w:rPr>
          <w:sz w:val="28"/>
          <w:szCs w:val="28"/>
        </w:rPr>
        <w:t xml:space="preserve">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A3022D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DB0284">
        <w:rPr>
          <w:color w:val="000000"/>
          <w:sz w:val="28"/>
          <w:szCs w:val="28"/>
        </w:rPr>
        <w:t>п.</w:t>
      </w:r>
      <w:r w:rsidR="00A3022D">
        <w:rPr>
          <w:color w:val="000000"/>
          <w:sz w:val="28"/>
          <w:szCs w:val="28"/>
        </w:rPr>
        <w:t xml:space="preserve"> 14 </w:t>
      </w:r>
      <w:r w:rsidR="008D7C66">
        <w:rPr>
          <w:color w:val="000000"/>
          <w:sz w:val="28"/>
          <w:szCs w:val="28"/>
        </w:rPr>
        <w:t>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5A1EAB" w:rsidRPr="006A59B4">
        <w:rPr>
          <w:sz w:val="28"/>
          <w:szCs w:val="28"/>
          <w:lang w:eastAsia="ru-RU"/>
        </w:rPr>
        <w:t>Утвердить муниципальную программу «</w:t>
      </w:r>
      <w:r w:rsidR="005A1EAB" w:rsidRPr="006A59B4">
        <w:rPr>
          <w:bCs/>
          <w:sz w:val="28"/>
          <w:szCs w:val="28"/>
        </w:rPr>
        <w:t>Энергосбережение и повышение энергетической</w:t>
      </w:r>
      <w:r w:rsidR="005A1EAB">
        <w:rPr>
          <w:bCs/>
          <w:sz w:val="28"/>
          <w:szCs w:val="28"/>
        </w:rPr>
        <w:t xml:space="preserve"> </w:t>
      </w:r>
      <w:r w:rsidR="005A1EAB" w:rsidRPr="006A59B4">
        <w:rPr>
          <w:bCs/>
          <w:sz w:val="28"/>
          <w:szCs w:val="28"/>
        </w:rPr>
        <w:t>эффективности на территории Нововеличковского</w:t>
      </w:r>
      <w:r w:rsidR="005A1EAB">
        <w:rPr>
          <w:bCs/>
          <w:sz w:val="28"/>
          <w:szCs w:val="28"/>
        </w:rPr>
        <w:t xml:space="preserve"> сельского поселения на 202</w:t>
      </w:r>
      <w:r w:rsidR="001D1B22">
        <w:rPr>
          <w:bCs/>
          <w:sz w:val="28"/>
          <w:szCs w:val="28"/>
        </w:rPr>
        <w:t>4</w:t>
      </w:r>
      <w:r w:rsidR="005A1EAB" w:rsidRPr="006A59B4">
        <w:rPr>
          <w:bCs/>
          <w:sz w:val="28"/>
          <w:szCs w:val="28"/>
        </w:rPr>
        <w:t xml:space="preserve"> год</w:t>
      </w:r>
      <w:r w:rsidR="005A1EA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lastRenderedPageBreak/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C347E5">
        <w:rPr>
          <w:sz w:val="28"/>
          <w:szCs w:val="28"/>
          <w:lang w:eastAsia="ru-RU"/>
        </w:rPr>
        <w:t>Вуймина</w:t>
      </w:r>
      <w:proofErr w:type="spellEnd"/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A3022D">
        <w:rPr>
          <w:bCs/>
          <w:sz w:val="28"/>
          <w:szCs w:val="28"/>
        </w:rPr>
        <w:t xml:space="preserve">поселения на </w:t>
      </w:r>
      <w:r w:rsidR="00C347E5">
        <w:rPr>
          <w:bCs/>
          <w:sz w:val="28"/>
          <w:szCs w:val="28"/>
        </w:rPr>
        <w:t>20</w:t>
      </w:r>
      <w:r w:rsidR="00A3022D">
        <w:rPr>
          <w:bCs/>
          <w:sz w:val="28"/>
          <w:szCs w:val="28"/>
        </w:rPr>
        <w:t>2</w:t>
      </w:r>
      <w:r w:rsidR="001D1B22">
        <w:rPr>
          <w:bCs/>
          <w:sz w:val="28"/>
          <w:szCs w:val="28"/>
        </w:rPr>
        <w:t>4</w:t>
      </w:r>
      <w:r w:rsidRPr="006A59B4">
        <w:rPr>
          <w:bCs/>
          <w:sz w:val="28"/>
          <w:szCs w:val="28"/>
        </w:rPr>
        <w:t xml:space="preserve"> год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>малого и среднего бизнеса</w:t>
      </w:r>
      <w:r w:rsidR="001D1B22">
        <w:rPr>
          <w:sz w:val="28"/>
          <w:szCs w:val="28"/>
          <w:lang w:eastAsia="ru-RU"/>
        </w:rPr>
        <w:t>, информатизации и связи</w:t>
      </w:r>
      <w:r>
        <w:rPr>
          <w:sz w:val="28"/>
          <w:szCs w:val="28"/>
          <w:lang w:eastAsia="ru-RU"/>
        </w:rPr>
        <w:t xml:space="preserve">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proofErr w:type="spellStart"/>
      <w:r w:rsidR="00DB0284">
        <w:rPr>
          <w:sz w:val="28"/>
          <w:szCs w:val="28"/>
          <w:lang w:eastAsia="ru-RU"/>
        </w:rPr>
        <w:t>М</w:t>
      </w:r>
      <w:r w:rsidR="001D1B22">
        <w:rPr>
          <w:sz w:val="28"/>
          <w:szCs w:val="28"/>
          <w:lang w:eastAsia="ru-RU"/>
        </w:rPr>
        <w:t>арук</w:t>
      </w:r>
      <w:proofErr w:type="spellEnd"/>
      <w:r w:rsidR="006A59B4" w:rsidRPr="006A59B4">
        <w:rPr>
          <w:sz w:val="28"/>
          <w:szCs w:val="28"/>
          <w:lang w:eastAsia="ru-RU"/>
        </w:rPr>
        <w:t>) обеспечить выполнение мероприятий программы.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A1EAB">
        <w:rPr>
          <w:sz w:val="28"/>
          <w:szCs w:val="28"/>
        </w:rPr>
        <w:t>4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5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254B3B" w:rsidRPr="0013309E" w:rsidRDefault="00254B3B">
      <w:pPr>
        <w:ind w:left="-14" w:firstLine="657"/>
        <w:jc w:val="both"/>
        <w:rPr>
          <w:sz w:val="28"/>
          <w:szCs w:val="28"/>
        </w:rPr>
      </w:pPr>
    </w:p>
    <w:p w:rsidR="00254B3B" w:rsidRDefault="00254B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D1B22" w:rsidRDefault="00254B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1E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1581">
        <w:rPr>
          <w:sz w:val="28"/>
          <w:szCs w:val="28"/>
        </w:rPr>
        <w:t xml:space="preserve"> </w:t>
      </w:r>
      <w:r w:rsidR="001D2307">
        <w:rPr>
          <w:sz w:val="28"/>
          <w:szCs w:val="28"/>
        </w:rPr>
        <w:t>Нововеличковского</w:t>
      </w:r>
      <w:r w:rsidR="00151E7A">
        <w:rPr>
          <w:sz w:val="28"/>
          <w:szCs w:val="28"/>
        </w:rPr>
        <w:t xml:space="preserve"> 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 w:rsidR="00151E7A">
        <w:rPr>
          <w:sz w:val="28"/>
          <w:szCs w:val="28"/>
        </w:rPr>
        <w:t xml:space="preserve">                       </w:t>
      </w:r>
      <w:r w:rsidR="001D1B22">
        <w:rPr>
          <w:sz w:val="28"/>
          <w:szCs w:val="28"/>
        </w:rPr>
        <w:t xml:space="preserve">                              </w:t>
      </w:r>
      <w:r w:rsidR="00151E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51E7A">
        <w:rPr>
          <w:sz w:val="28"/>
          <w:szCs w:val="28"/>
        </w:rPr>
        <w:t xml:space="preserve">    </w:t>
      </w:r>
      <w:r w:rsidR="00254B3B">
        <w:rPr>
          <w:sz w:val="28"/>
          <w:szCs w:val="28"/>
        </w:rPr>
        <w:t xml:space="preserve">  И.Л.Кочетков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84520" w:rsidRDefault="00A84520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23259" w:rsidRDefault="00F23259" w:rsidP="00B3324A">
      <w:pPr>
        <w:rPr>
          <w:caps/>
          <w:sz w:val="28"/>
          <w:szCs w:val="28"/>
        </w:rPr>
      </w:pPr>
    </w:p>
    <w:p w:rsidR="001D1B22" w:rsidRDefault="001D1B22" w:rsidP="00B3324A">
      <w:pPr>
        <w:rPr>
          <w:caps/>
          <w:sz w:val="28"/>
          <w:szCs w:val="28"/>
        </w:rPr>
      </w:pPr>
    </w:p>
    <w:p w:rsidR="001D1B22" w:rsidRDefault="001D1B22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BAF">
        <w:rPr>
          <w:sz w:val="28"/>
          <w:szCs w:val="28"/>
        </w:rPr>
        <w:t>______________</w:t>
      </w:r>
      <w:r w:rsidR="00B3324A">
        <w:rPr>
          <w:sz w:val="28"/>
          <w:szCs w:val="28"/>
        </w:rPr>
        <w:t xml:space="preserve"> № </w:t>
      </w:r>
      <w:r w:rsidR="00476BAF" w:rsidRPr="00476BAF">
        <w:rPr>
          <w:sz w:val="28"/>
          <w:szCs w:val="28"/>
        </w:rPr>
        <w:t>____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</w:t>
      </w:r>
      <w:r w:rsidR="00584810">
        <w:rPr>
          <w:sz w:val="28"/>
          <w:szCs w:val="28"/>
        </w:rPr>
        <w:t>кого поселения на 202</w:t>
      </w:r>
      <w:r w:rsidR="001D1B22">
        <w:rPr>
          <w:sz w:val="28"/>
          <w:szCs w:val="28"/>
        </w:rPr>
        <w:t>4</w:t>
      </w:r>
      <w:r w:rsidR="005A1EA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5A1EAB">
        <w:rPr>
          <w:sz w:val="28"/>
          <w:szCs w:val="28"/>
        </w:rPr>
        <w:t xml:space="preserve">кого сельского </w:t>
      </w:r>
      <w:r w:rsidR="00584810">
        <w:rPr>
          <w:sz w:val="28"/>
          <w:szCs w:val="28"/>
        </w:rPr>
        <w:t>поселения на 202</w:t>
      </w:r>
      <w:r w:rsidR="001D1B22">
        <w:rPr>
          <w:sz w:val="28"/>
          <w:szCs w:val="28"/>
        </w:rPr>
        <w:t>4</w:t>
      </w:r>
      <w:r w:rsidRPr="004E31B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</w:t>
            </w:r>
            <w:r w:rsidR="001D1B22">
              <w:rPr>
                <w:rFonts w:eastAsia="Calibri"/>
                <w:spacing w:val="-1"/>
                <w:lang w:eastAsia="ru-RU"/>
              </w:rPr>
              <w:t>, информатизации и связи</w:t>
            </w:r>
            <w:r w:rsidRPr="00D304AD">
              <w:rPr>
                <w:rFonts w:eastAsia="Calibri"/>
                <w:spacing w:val="-1"/>
                <w:lang w:eastAsia="ru-RU"/>
              </w:rPr>
              <w:t xml:space="preserve">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</w:t>
            </w:r>
            <w:r w:rsidR="001D1B22">
              <w:rPr>
                <w:rFonts w:eastAsia="Calibri"/>
                <w:spacing w:val="-1"/>
                <w:lang w:eastAsia="ru-RU"/>
              </w:rPr>
              <w:t>, информатизации и связи</w:t>
            </w:r>
            <w:r w:rsidRPr="00D304AD">
              <w:rPr>
                <w:rFonts w:eastAsia="Calibri"/>
                <w:spacing w:val="-1"/>
                <w:lang w:eastAsia="ru-RU"/>
              </w:rPr>
              <w:t xml:space="preserve">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  <w:p w:rsidR="00F23259" w:rsidRPr="00D304AD" w:rsidRDefault="00F23259" w:rsidP="00C24292">
            <w:r>
              <w:t>-организация утилизации и переработки бытовых и промышленных отходов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Default="00C24292" w:rsidP="00C24292">
            <w:pPr>
              <w:suppressAutoHyphens w:val="0"/>
            </w:pPr>
            <w:r w:rsidRPr="00D304AD">
              <w:lastRenderedPageBreak/>
              <w:t>- наличие актов энергетических обследований и энергетических паспортов.</w:t>
            </w:r>
          </w:p>
          <w:p w:rsidR="00F23259" w:rsidRPr="00D304AD" w:rsidRDefault="00F23259" w:rsidP="00F23259">
            <w:pPr>
              <w:pStyle w:val="ad"/>
              <w:spacing w:before="0" w:after="0"/>
              <w:jc w:val="both"/>
            </w:pPr>
            <w:r>
              <w:t xml:space="preserve">- </w:t>
            </w:r>
            <w:r>
              <w:rPr>
                <w:lang w:eastAsia="ru-RU"/>
              </w:rPr>
              <w:t>предотвращение</w:t>
            </w:r>
            <w:r w:rsidRPr="00F23259">
              <w:rPr>
                <w:lang w:eastAsia="ru-RU"/>
              </w:rPr>
              <w:t xml:space="preserve"> </w:t>
            </w:r>
            <w:r w:rsidRPr="00F23259">
              <w:rPr>
                <w:color w:val="000000"/>
                <w:shd w:val="clear" w:color="auto" w:fill="FFFFFF"/>
              </w:rPr>
              <w:t>причинени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F23259">
              <w:rPr>
                <w:color w:val="000000"/>
                <w:shd w:val="clear" w:color="auto" w:fill="FFFFFF"/>
              </w:rPr>
              <w:t xml:space="preserve"> вреда жизни, здоровья граждан, вреда животным, растениям и окружающей среде.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5A1EAB" w:rsidP="0058481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pacing w:val="-1"/>
                <w:lang w:eastAsia="ru-RU"/>
              </w:rPr>
              <w:t>202</w:t>
            </w:r>
            <w:r w:rsidR="00CB7944">
              <w:rPr>
                <w:rFonts w:eastAsia="Calibri"/>
                <w:spacing w:val="-1"/>
                <w:lang w:eastAsia="ru-RU"/>
              </w:rPr>
              <w:t>4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5A1EAB" w:rsidRDefault="00C24292" w:rsidP="006E2E70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 xml:space="preserve">Бюджет Нововеличковского сельского поселения </w:t>
            </w:r>
            <w:r w:rsidRPr="00C5555C">
              <w:rPr>
                <w:rFonts w:eastAsia="Calibri"/>
                <w:spacing w:val="-1"/>
                <w:lang w:eastAsia="ru-RU"/>
              </w:rPr>
              <w:t>–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="006E2E70">
              <w:rPr>
                <w:rFonts w:eastAsia="Calibri"/>
                <w:spacing w:val="-1"/>
                <w:lang w:eastAsia="ru-RU"/>
              </w:rPr>
              <w:t>5</w:t>
            </w:r>
            <w:r w:rsidR="00F749B1">
              <w:rPr>
                <w:rFonts w:eastAsia="Calibri"/>
                <w:spacing w:val="-1"/>
                <w:lang w:eastAsia="ru-RU"/>
              </w:rPr>
              <w:t>0,0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Pr="00C5555C">
              <w:rPr>
                <w:rFonts w:eastAsia="Calibri"/>
                <w:spacing w:val="-1"/>
                <w:lang w:eastAsia="ru-RU"/>
              </w:rPr>
              <w:t>тыс. рублей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5F1C9F" w:rsidRDefault="00770DF5" w:rsidP="005A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proofErr w:type="spellStart"/>
      <w:r w:rsidR="00196EA1">
        <w:rPr>
          <w:rStyle w:val="a3"/>
          <w:sz w:val="28"/>
          <w:szCs w:val="28"/>
        </w:rPr>
        <w:t>Нововеличковском</w:t>
      </w:r>
      <w:proofErr w:type="spellEnd"/>
      <w:r>
        <w:rPr>
          <w:rStyle w:val="a3"/>
          <w:sz w:val="28"/>
          <w:szCs w:val="28"/>
        </w:rPr>
        <w:t xml:space="preserve"> сельском поселении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энергосбережения - это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B7079" w:rsidRDefault="007B7079" w:rsidP="007B7079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мероприятий по утилизации ртутьсодержащих ламп.</w:t>
      </w:r>
    </w:p>
    <w:p w:rsidR="007B7079" w:rsidRPr="007B7079" w:rsidRDefault="007B7079" w:rsidP="007B7079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Утилизация ртутьсодержащих ламп – обязательная мера по обеспечению безопасности.</w:t>
      </w:r>
      <w:r w:rsidR="00577BB0">
        <w:rPr>
          <w:sz w:val="28"/>
          <w:szCs w:val="28"/>
        </w:rPr>
        <w:t xml:space="preserve"> </w:t>
      </w:r>
      <w:r w:rsidR="00577BB0" w:rsidRPr="00577BB0">
        <w:rPr>
          <w:sz w:val="28"/>
          <w:szCs w:val="28"/>
        </w:rPr>
        <w:t>Бесконтрольное обращение с вышедшими из строя ртутьсодержащими изделиями приводит к загрязнению ртутью или ее парам</w:t>
      </w:r>
      <w:r w:rsidR="00577BB0">
        <w:rPr>
          <w:sz w:val="28"/>
          <w:szCs w:val="28"/>
        </w:rPr>
        <w:t>и окружающей среды – как природ</w:t>
      </w:r>
      <w:r w:rsidR="00577BB0" w:rsidRPr="00577BB0">
        <w:rPr>
          <w:sz w:val="28"/>
          <w:szCs w:val="28"/>
        </w:rPr>
        <w:t>ной (почвы, воды, воздуха, флоры и фауны), так и антропогенной, в том числе производственных, служебных, общественных и жилых помещений</w:t>
      </w:r>
      <w:r w:rsidR="00577BB0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нарушении целостности корпуса осветительного элемента или по окончании срока его службы необходимо </w:t>
      </w:r>
      <w:r w:rsidR="00577BB0">
        <w:rPr>
          <w:sz w:val="28"/>
          <w:szCs w:val="28"/>
        </w:rPr>
        <w:t xml:space="preserve">утилизировать и обезвреживать в соответствии с требованиями законодательства РФ. </w:t>
      </w:r>
      <w:r>
        <w:rPr>
          <w:sz w:val="28"/>
          <w:szCs w:val="28"/>
        </w:rPr>
        <w:t xml:space="preserve">Данное мероприятие позволит </w:t>
      </w:r>
      <w:r>
        <w:rPr>
          <w:sz w:val="28"/>
          <w:szCs w:val="28"/>
          <w:lang w:eastAsia="ru-RU"/>
        </w:rPr>
        <w:t>предотвратить</w:t>
      </w:r>
      <w:r w:rsidRPr="007B7079">
        <w:rPr>
          <w:sz w:val="28"/>
          <w:szCs w:val="28"/>
          <w:lang w:eastAsia="ru-RU"/>
        </w:rPr>
        <w:t xml:space="preserve"> </w:t>
      </w:r>
      <w:r w:rsidRPr="007B7079">
        <w:rPr>
          <w:color w:val="000000"/>
          <w:sz w:val="28"/>
          <w:szCs w:val="28"/>
          <w:shd w:val="clear" w:color="auto" w:fill="FFFFFF"/>
        </w:rPr>
        <w:t>причинени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B7079">
        <w:rPr>
          <w:color w:val="000000"/>
          <w:sz w:val="28"/>
          <w:szCs w:val="28"/>
          <w:shd w:val="clear" w:color="auto" w:fill="FFFFFF"/>
        </w:rPr>
        <w:t xml:space="preserve"> вреда жизни, здоровья граждан, вреда животным, растениям и окружающей среде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5F1C9F" w:rsidRDefault="00770DF5" w:rsidP="005A1EAB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закупку </w:t>
      </w:r>
      <w:proofErr w:type="spellStart"/>
      <w:r>
        <w:rPr>
          <w:sz w:val="28"/>
          <w:szCs w:val="28"/>
        </w:rPr>
        <w:t>энергопотребляющего</w:t>
      </w:r>
      <w:proofErr w:type="spellEnd"/>
      <w:r>
        <w:rPr>
          <w:sz w:val="28"/>
          <w:szCs w:val="28"/>
        </w:rPr>
        <w:t xml:space="preserve">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реализа</w:t>
      </w:r>
      <w:r w:rsidR="00307ECC">
        <w:rPr>
          <w:sz w:val="28"/>
          <w:szCs w:val="28"/>
        </w:rPr>
        <w:t xml:space="preserve">цией </w:t>
      </w:r>
      <w:proofErr w:type="spellStart"/>
      <w:r w:rsidR="00307ECC">
        <w:rPr>
          <w:sz w:val="28"/>
          <w:szCs w:val="28"/>
        </w:rPr>
        <w:t>энергосервисных</w:t>
      </w:r>
      <w:proofErr w:type="spellEnd"/>
      <w:r w:rsidR="00307ECC">
        <w:rPr>
          <w:sz w:val="28"/>
          <w:szCs w:val="28"/>
        </w:rPr>
        <w:t xml:space="preserve"> контрактов;</w:t>
      </w:r>
    </w:p>
    <w:p w:rsidR="00307ECC" w:rsidRDefault="00307ECC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организации утилизации ртутьсодержащих отходов.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9A8">
        <w:rPr>
          <w:sz w:val="28"/>
          <w:szCs w:val="28"/>
        </w:rPr>
        <w:t>проведение мероприятий по информированию</w:t>
      </w:r>
      <w:r>
        <w:rPr>
          <w:sz w:val="28"/>
          <w:szCs w:val="28"/>
        </w:rPr>
        <w:t xml:space="preserve"> для обеспечения жилищного фонда муниципального образования приборами учета коммунальных ресурсов;</w:t>
      </w:r>
    </w:p>
    <w:p w:rsidR="00307ECC" w:rsidRDefault="00307ECC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информированию населения </w:t>
      </w:r>
      <w:r w:rsidR="004E32AD">
        <w:rPr>
          <w:sz w:val="28"/>
          <w:szCs w:val="28"/>
        </w:rPr>
        <w:t>о соблюдении</w:t>
      </w:r>
      <w:r w:rsidR="002034E8">
        <w:rPr>
          <w:sz w:val="28"/>
          <w:szCs w:val="28"/>
        </w:rPr>
        <w:t xml:space="preserve"> мер по обращению с ртутьсодержащими отходами.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C9F" w:rsidRPr="00C3441E" w:rsidRDefault="00C3441E" w:rsidP="005A1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="0081422B">
        <w:rPr>
          <w:rFonts w:ascii="Times New Roman" w:hAnsi="Times New Roman" w:cs="Times New Roman"/>
          <w:sz w:val="28"/>
          <w:szCs w:val="28"/>
        </w:rPr>
        <w:t>топливно-</w:t>
      </w:r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</w:t>
      </w:r>
      <w:r w:rsidR="00CB7944">
        <w:rPr>
          <w:sz w:val="28"/>
          <w:szCs w:val="28"/>
        </w:rPr>
        <w:t>4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</w:t>
      </w:r>
      <w:r>
        <w:rPr>
          <w:rStyle w:val="1"/>
          <w:sz w:val="28"/>
          <w:szCs w:val="28"/>
        </w:rPr>
        <w:lastRenderedPageBreak/>
        <w:t xml:space="preserve">постановлением администрации Нововеличковского сельского поселения </w:t>
      </w:r>
      <w:r w:rsidR="00C409A8">
        <w:rPr>
          <w:rStyle w:val="1"/>
          <w:sz w:val="28"/>
          <w:szCs w:val="28"/>
        </w:rPr>
        <w:t xml:space="preserve">Динского района от 09.06.2016 </w:t>
      </w:r>
      <w:r>
        <w:rPr>
          <w:rStyle w:val="1"/>
          <w:sz w:val="28"/>
          <w:szCs w:val="28"/>
        </w:rPr>
        <w:t xml:space="preserve"> №</w:t>
      </w:r>
      <w:r w:rsidR="00584810">
        <w:rPr>
          <w:rStyle w:val="1"/>
          <w:sz w:val="28"/>
          <w:szCs w:val="28"/>
        </w:rPr>
        <w:t xml:space="preserve">  </w:t>
      </w:r>
      <w:r>
        <w:rPr>
          <w:rStyle w:val="1"/>
          <w:sz w:val="28"/>
          <w:szCs w:val="28"/>
        </w:rPr>
        <w:t>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03F" w:rsidRDefault="005F103F" w:rsidP="005F1C9F">
      <w:pPr>
        <w:jc w:val="center"/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Механизм реализации муниципальной программы</w:t>
      </w:r>
    </w:p>
    <w:p w:rsidR="005F1C9F" w:rsidRPr="005F1C9F" w:rsidRDefault="005F1C9F" w:rsidP="005A1EAB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</w:t>
      </w:r>
      <w:r w:rsidR="00CB7944">
        <w:rPr>
          <w:sz w:val="28"/>
          <w:szCs w:val="28"/>
        </w:rPr>
        <w:t>4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</w:t>
      </w:r>
      <w:r w:rsidR="00C409A8">
        <w:rPr>
          <w:rStyle w:val="1"/>
          <w:sz w:val="28"/>
          <w:szCs w:val="28"/>
        </w:rPr>
        <w:t>Динского района от 09.06.201</w:t>
      </w:r>
      <w:r w:rsidR="005B537E">
        <w:rPr>
          <w:rStyle w:val="1"/>
          <w:sz w:val="28"/>
          <w:szCs w:val="28"/>
        </w:rPr>
        <w:t>6</w:t>
      </w:r>
      <w:r w:rsidR="00C409A8">
        <w:rPr>
          <w:rStyle w:val="1"/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 №</w:t>
      </w:r>
      <w:r w:rsidR="00584810">
        <w:rPr>
          <w:rStyle w:val="1"/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37E" w:rsidRDefault="005B537E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7944" w:rsidRDefault="00CB7944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 отдела ЖКХ, 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среднего </w:t>
      </w:r>
    </w:p>
    <w:p w:rsidR="00C85B29" w:rsidRDefault="005A1EAB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077CB2">
        <w:rPr>
          <w:rFonts w:ascii="Times New Roman CYR" w:hAnsi="Times New Roman CYR" w:cs="Times New Roman CYR"/>
          <w:sz w:val="28"/>
          <w:szCs w:val="28"/>
        </w:rPr>
        <w:t>изнеса</w:t>
      </w:r>
      <w:r w:rsidR="00CB7944">
        <w:rPr>
          <w:rFonts w:ascii="Times New Roman CYR" w:hAnsi="Times New Roman CYR" w:cs="Times New Roman CYR"/>
          <w:sz w:val="28"/>
          <w:szCs w:val="28"/>
        </w:rPr>
        <w:t>, информатизации и связи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0DF5" w:rsidRPr="00DC6244" w:rsidRDefault="00DA4CA3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Нововеличковского сельского поселения </w:t>
      </w:r>
      <w:r w:rsidR="00C85B29">
        <w:rPr>
          <w:sz w:val="28"/>
          <w:szCs w:val="28"/>
          <w:lang w:eastAsia="ru-RU"/>
        </w:rPr>
        <w:t xml:space="preserve">               </w:t>
      </w:r>
      <w:r w:rsidR="00DC6244">
        <w:rPr>
          <w:sz w:val="28"/>
          <w:szCs w:val="28"/>
          <w:lang w:eastAsia="ru-RU"/>
        </w:rPr>
        <w:t xml:space="preserve">     </w:t>
      </w:r>
      <w:r w:rsidR="002778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</w:t>
      </w:r>
      <w:r w:rsidR="00CB7944">
        <w:rPr>
          <w:sz w:val="28"/>
          <w:szCs w:val="28"/>
          <w:lang w:eastAsia="ru-RU"/>
        </w:rPr>
        <w:t xml:space="preserve">            О.Г. </w:t>
      </w:r>
      <w:proofErr w:type="spellStart"/>
      <w:r w:rsidR="00CB7944">
        <w:rPr>
          <w:sz w:val="28"/>
          <w:szCs w:val="28"/>
          <w:lang w:eastAsia="ru-RU"/>
        </w:rPr>
        <w:t>Марук</w:t>
      </w:r>
      <w:proofErr w:type="spellEnd"/>
    </w:p>
    <w:p w:rsidR="00770DF5" w:rsidRDefault="00770DF5">
      <w:pPr>
        <w:sectPr w:rsidR="00770DF5" w:rsidSect="005F1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DA4CA3">
      <w:pPr>
        <w:pStyle w:val="ad"/>
        <w:shd w:val="clear" w:color="auto" w:fill="FFFFFF"/>
        <w:spacing w:before="0" w:after="0"/>
        <w:ind w:left="9498"/>
        <w:jc w:val="both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835166">
        <w:rPr>
          <w:sz w:val="28"/>
          <w:szCs w:val="28"/>
        </w:rPr>
        <w:t>ого поселения на 202</w:t>
      </w:r>
      <w:r w:rsidR="00CB7944">
        <w:rPr>
          <w:sz w:val="28"/>
          <w:szCs w:val="28"/>
        </w:rPr>
        <w:t>4</w:t>
      </w:r>
      <w:r w:rsidRPr="006074A9">
        <w:rPr>
          <w:sz w:val="28"/>
          <w:szCs w:val="28"/>
        </w:rPr>
        <w:t xml:space="preserve"> год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1212AB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835166">
        <w:rPr>
          <w:b/>
          <w:sz w:val="28"/>
          <w:szCs w:val="28"/>
        </w:rPr>
        <w:t>кого сельского поселения на 202</w:t>
      </w:r>
      <w:r w:rsidR="00CB7944">
        <w:rPr>
          <w:b/>
          <w:sz w:val="28"/>
          <w:szCs w:val="28"/>
        </w:rPr>
        <w:t>4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6F4EBA" w:rsidRPr="006074A9" w:rsidRDefault="006F4EBA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4"/>
        <w:gridCol w:w="1700"/>
        <w:gridCol w:w="1417"/>
        <w:gridCol w:w="2977"/>
        <w:gridCol w:w="3118"/>
      </w:tblGrid>
      <w:tr w:rsidR="00DA4CA3" w:rsidRPr="00CB7944" w:rsidTr="00DA4CA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</w:p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всего</w:t>
            </w:r>
          </w:p>
          <w:p w:rsidR="00DA4CA3" w:rsidRPr="00CB7944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CB7944" w:rsidRDefault="00835166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202</w:t>
            </w:r>
            <w:r w:rsidR="00CB7944" w:rsidRPr="00CB7944">
              <w:rPr>
                <w:sz w:val="22"/>
                <w:szCs w:val="22"/>
                <w:lang w:eastAsia="ru-RU"/>
              </w:rPr>
              <w:t>4</w:t>
            </w:r>
            <w:r w:rsidR="00DA4CA3" w:rsidRPr="00CB7944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CB7944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A4CA3" w:rsidRPr="00CB7944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CB7944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B7944">
              <w:rPr>
                <w:sz w:val="22"/>
                <w:szCs w:val="22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A4CA3" w:rsidRPr="00CB7944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62315A" w:rsidRPr="00CB7944" w:rsidTr="00DA4CA3">
        <w:tc>
          <w:tcPr>
            <w:tcW w:w="568" w:type="dxa"/>
            <w:vMerge w:val="restart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315A" w:rsidRPr="00CB7944" w:rsidRDefault="0062315A" w:rsidP="00CF7049">
            <w:pPr>
              <w:pStyle w:val="ad"/>
              <w:snapToGrid w:val="0"/>
              <w:spacing w:before="0" w:after="0"/>
              <w:rPr>
                <w:sz w:val="22"/>
                <w:szCs w:val="22"/>
              </w:rPr>
            </w:pPr>
            <w:r w:rsidRPr="00CB7944">
              <w:rPr>
                <w:sz w:val="22"/>
                <w:szCs w:val="22"/>
              </w:rPr>
              <w:t xml:space="preserve">Закупка и замена энергосберегающих ламп, светильников </w:t>
            </w: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E2E70" w:rsidP="002778A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="009A4C93"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315A" w:rsidRPr="00CB7944" w:rsidRDefault="006E2E70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="0062315A"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315A" w:rsidRPr="00CB7944" w:rsidRDefault="0062315A" w:rsidP="005F1C9F">
            <w:pPr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</w:rPr>
              <w:t>- повышение энергетической эффективности систем освещения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315A" w:rsidRPr="00CB7944" w:rsidRDefault="0062315A" w:rsidP="00370A49">
            <w:pPr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Отдел ЖКХ, малого и среднего бизнеса</w:t>
            </w:r>
            <w:r w:rsidR="00CB7944" w:rsidRPr="00CB7944">
              <w:rPr>
                <w:sz w:val="22"/>
                <w:szCs w:val="22"/>
                <w:lang w:eastAsia="ru-RU"/>
              </w:rPr>
              <w:t>, информатизации и связи</w:t>
            </w:r>
            <w:r w:rsidRPr="00CB7944">
              <w:rPr>
                <w:sz w:val="22"/>
                <w:szCs w:val="22"/>
                <w:lang w:eastAsia="ru-RU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62315A" w:rsidRPr="00CB7944" w:rsidTr="00DA4CA3">
        <w:tc>
          <w:tcPr>
            <w:tcW w:w="568" w:type="dxa"/>
            <w:vMerge/>
            <w:shd w:val="clear" w:color="auto" w:fill="auto"/>
          </w:tcPr>
          <w:p w:rsidR="0062315A" w:rsidRPr="00CB7944" w:rsidRDefault="0062315A" w:rsidP="00370A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CB7944" w:rsidRDefault="0062315A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E2E70" w:rsidP="002778A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="0062315A"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315A" w:rsidRPr="00CB7944" w:rsidRDefault="006E2E70" w:rsidP="00370A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4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="0062315A"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62315A" w:rsidRPr="00CB7944" w:rsidRDefault="0062315A" w:rsidP="005F1C9F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CB7944" w:rsidRDefault="0062315A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62315A" w:rsidRPr="00CB7944" w:rsidTr="00DA4CA3">
        <w:tc>
          <w:tcPr>
            <w:tcW w:w="56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62315A" w:rsidRPr="00CB7944" w:rsidTr="00DA4CA3">
        <w:tc>
          <w:tcPr>
            <w:tcW w:w="56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62315A" w:rsidRPr="00CB7944" w:rsidTr="00DA4CA3">
        <w:tc>
          <w:tcPr>
            <w:tcW w:w="56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CB7944" w:rsidRDefault="0062315A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74289F" w:rsidRPr="00CB7944" w:rsidTr="00DA4CA3">
        <w:tc>
          <w:tcPr>
            <w:tcW w:w="568" w:type="dxa"/>
            <w:vMerge w:val="restart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Мероприятия по утилизации ртутьсодержащих ламп</w:t>
            </w: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4289F" w:rsidRPr="00CB7944" w:rsidRDefault="0074289F" w:rsidP="006F4EBA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- предотвращени</w:t>
            </w:r>
            <w:r w:rsidR="006F4EBA" w:rsidRPr="00CB7944">
              <w:rPr>
                <w:sz w:val="22"/>
                <w:szCs w:val="22"/>
                <w:lang w:eastAsia="ru-RU"/>
              </w:rPr>
              <w:t>е</w:t>
            </w:r>
            <w:r w:rsidRPr="00CB7944">
              <w:rPr>
                <w:sz w:val="22"/>
                <w:szCs w:val="22"/>
                <w:lang w:eastAsia="ru-RU"/>
              </w:rPr>
              <w:t xml:space="preserve"> </w:t>
            </w:r>
            <w:r w:rsidRPr="00CB7944">
              <w:rPr>
                <w:color w:val="000000"/>
                <w:sz w:val="22"/>
                <w:szCs w:val="22"/>
                <w:shd w:val="clear" w:color="auto" w:fill="FFFFFF"/>
              </w:rPr>
              <w:t>причинения вреда жизни, здоровья граждан, вреда животным, растениям и окружающей среде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Отдел ЖКХ, малого и среднего бизнеса</w:t>
            </w:r>
            <w:r w:rsidR="00CB7944" w:rsidRPr="00CB7944">
              <w:rPr>
                <w:sz w:val="22"/>
                <w:szCs w:val="22"/>
                <w:lang w:eastAsia="ru-RU"/>
              </w:rPr>
              <w:t>, информатизации и связи</w:t>
            </w:r>
            <w:r w:rsidRPr="00CB7944">
              <w:rPr>
                <w:sz w:val="22"/>
                <w:szCs w:val="22"/>
                <w:lang w:eastAsia="ru-RU"/>
              </w:rPr>
              <w:t xml:space="preserve"> администрации Нововеличковского сельского поселения, специализированная организация</w:t>
            </w:r>
          </w:p>
        </w:tc>
      </w:tr>
      <w:tr w:rsidR="0074289F" w:rsidRPr="00CB7944" w:rsidTr="00DA4CA3">
        <w:tc>
          <w:tcPr>
            <w:tcW w:w="56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5B537E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1</w:t>
            </w:r>
            <w:r w:rsidR="005B537E" w:rsidRPr="00CB7944">
              <w:rPr>
                <w:sz w:val="22"/>
                <w:szCs w:val="22"/>
                <w:lang w:eastAsia="ru-RU"/>
              </w:rPr>
              <w:t>0</w:t>
            </w:r>
            <w:r w:rsidRPr="00CB794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74289F" w:rsidRPr="00CB7944" w:rsidTr="00DA4CA3">
        <w:tc>
          <w:tcPr>
            <w:tcW w:w="56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74289F" w:rsidRPr="00CB7944" w:rsidTr="00DA4CA3">
        <w:tc>
          <w:tcPr>
            <w:tcW w:w="56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74289F" w:rsidRPr="00CB7944" w:rsidTr="00DA4CA3">
        <w:tc>
          <w:tcPr>
            <w:tcW w:w="56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289F" w:rsidRPr="00CB7944" w:rsidRDefault="0074289F" w:rsidP="00B663F3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4289F" w:rsidRPr="00CB7944" w:rsidRDefault="0074289F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 w:val="restart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6E2E70" w:rsidP="002778A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  <w:r w:rsidR="000E19F3" w:rsidRPr="00CB794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A4CA3" w:rsidRPr="00CB7944" w:rsidRDefault="006E2E70" w:rsidP="00370A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  <w:r w:rsidR="000E19F3" w:rsidRPr="00CB794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6E2E70" w:rsidP="002778A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  <w:r w:rsidR="000E19F3" w:rsidRPr="00CB794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A4CA3" w:rsidRPr="00CB7944" w:rsidRDefault="006E2E70" w:rsidP="00370A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5</w:t>
            </w:r>
            <w:r w:rsidR="000E19F3" w:rsidRPr="00CB794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370A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  <w:tr w:rsidR="00DA4CA3" w:rsidRPr="00CB7944" w:rsidTr="00DA4CA3">
        <w:tc>
          <w:tcPr>
            <w:tcW w:w="568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  <w:r w:rsidRPr="00CB7944">
              <w:rPr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CB7944" w:rsidRDefault="00DA4CA3" w:rsidP="00CF7049">
            <w:pPr>
              <w:suppressAutoHyphens w:val="0"/>
              <w:spacing w:line="216" w:lineRule="auto"/>
              <w:rPr>
                <w:sz w:val="22"/>
                <w:szCs w:val="22"/>
                <w:lang w:eastAsia="ru-RU"/>
              </w:rPr>
            </w:pPr>
          </w:p>
        </w:tc>
      </w:tr>
    </w:tbl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C85B29" w:rsidRDefault="00CB7944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</w:t>
      </w:r>
      <w:r w:rsidR="006074A9" w:rsidRPr="006074A9">
        <w:rPr>
          <w:sz w:val="28"/>
          <w:szCs w:val="28"/>
          <w:lang w:eastAsia="ru-RU"/>
        </w:rPr>
        <w:t xml:space="preserve"> отдела ЖКХ, </w:t>
      </w:r>
      <w:r w:rsidR="00616232">
        <w:rPr>
          <w:sz w:val="28"/>
          <w:szCs w:val="28"/>
          <w:lang w:eastAsia="ru-RU"/>
        </w:rPr>
        <w:t>малого и среднего</w:t>
      </w:r>
      <w:r>
        <w:rPr>
          <w:sz w:val="28"/>
          <w:szCs w:val="28"/>
          <w:lang w:eastAsia="ru-RU"/>
        </w:rPr>
        <w:t xml:space="preserve"> бизнеса, информатизации</w:t>
      </w:r>
      <w:r w:rsidR="00616232">
        <w:rPr>
          <w:sz w:val="28"/>
          <w:szCs w:val="28"/>
          <w:lang w:eastAsia="ru-RU"/>
        </w:rPr>
        <w:t xml:space="preserve"> </w:t>
      </w:r>
    </w:p>
    <w:p w:rsidR="006F4EBA" w:rsidRPr="001212AB" w:rsidRDefault="00CB7944" w:rsidP="001212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связи</w:t>
      </w:r>
      <w:r w:rsidR="00C85B29">
        <w:rPr>
          <w:sz w:val="28"/>
          <w:szCs w:val="28"/>
          <w:lang w:eastAsia="ru-RU"/>
        </w:rPr>
        <w:t xml:space="preserve"> </w:t>
      </w:r>
      <w:r w:rsidR="00DA4CA3">
        <w:rPr>
          <w:sz w:val="28"/>
          <w:szCs w:val="28"/>
          <w:lang w:eastAsia="ru-RU"/>
        </w:rPr>
        <w:t>администрации Нововеличковского сельского поселения</w:t>
      </w:r>
      <w:r w:rsidR="00616232">
        <w:rPr>
          <w:sz w:val="28"/>
          <w:szCs w:val="28"/>
          <w:lang w:eastAsia="ru-RU"/>
        </w:rPr>
        <w:t xml:space="preserve">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</w:t>
      </w:r>
      <w:r w:rsidR="00C85B29">
        <w:rPr>
          <w:sz w:val="28"/>
          <w:szCs w:val="28"/>
          <w:lang w:eastAsia="ru-RU"/>
        </w:rPr>
        <w:t xml:space="preserve">    </w:t>
      </w:r>
      <w:r w:rsidR="00DA4CA3">
        <w:rPr>
          <w:sz w:val="28"/>
          <w:szCs w:val="28"/>
          <w:lang w:eastAsia="ru-RU"/>
        </w:rPr>
        <w:t xml:space="preserve">   </w:t>
      </w:r>
      <w:r w:rsidR="00E7657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О.Г. </w:t>
      </w:r>
      <w:proofErr w:type="spellStart"/>
      <w:r>
        <w:rPr>
          <w:sz w:val="28"/>
          <w:szCs w:val="28"/>
          <w:lang w:eastAsia="ru-RU"/>
        </w:rPr>
        <w:t>Марук</w:t>
      </w:r>
      <w:proofErr w:type="spellEnd"/>
    </w:p>
    <w:p w:rsidR="00F06F78" w:rsidRPr="00F06F78" w:rsidRDefault="00CA3710" w:rsidP="00DA4CA3">
      <w:pPr>
        <w:ind w:left="9923"/>
        <w:jc w:val="both"/>
        <w:rPr>
          <w:rFonts w:eastAsia="Calibri"/>
          <w:sz w:val="28"/>
          <w:szCs w:val="28"/>
        </w:rPr>
      </w:pPr>
      <w:r w:rsidRPr="00F06F78">
        <w:rPr>
          <w:rFonts w:eastAsia="Calibri"/>
        </w:rPr>
        <w:lastRenderedPageBreak/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584810">
        <w:rPr>
          <w:rFonts w:eastAsia="Calibri"/>
        </w:rPr>
        <w:t xml:space="preserve"> 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</w:t>
      </w:r>
      <w:r w:rsidR="00C23EE0">
        <w:t>кого поселения на 202</w:t>
      </w:r>
      <w:r w:rsidR="00CB7944">
        <w:t>4</w:t>
      </w:r>
      <w:r w:rsidR="00C23EE0">
        <w:t xml:space="preserve"> год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835166">
        <w:rPr>
          <w:b/>
          <w:sz w:val="28"/>
          <w:szCs w:val="28"/>
        </w:rPr>
        <w:t>сельского поселения на 202</w:t>
      </w:r>
      <w:r w:rsidR="00CB7944">
        <w:rPr>
          <w:b/>
          <w:sz w:val="28"/>
          <w:szCs w:val="28"/>
        </w:rPr>
        <w:t>4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6F4EBA" w:rsidRPr="006074A9" w:rsidRDefault="006F4EBA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A45F08">
        <w:rPr>
          <w:rFonts w:eastAsia="Calibri"/>
        </w:rPr>
        <w:t xml:space="preserve"> </w:t>
      </w:r>
      <w:r w:rsidR="00AC14A4">
        <w:t>№</w:t>
      </w:r>
      <w:r w:rsidR="00F06F78">
        <w:t xml:space="preserve"> 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9"/>
        <w:gridCol w:w="1139"/>
        <w:gridCol w:w="3830"/>
        <w:gridCol w:w="1984"/>
      </w:tblGrid>
      <w:tr w:rsidR="00DA4CA3" w:rsidRPr="00B37767" w:rsidTr="00DA4CA3">
        <w:trPr>
          <w:trHeight w:val="374"/>
        </w:trPr>
        <w:tc>
          <w:tcPr>
            <w:tcW w:w="80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984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DA4CA3" w:rsidRPr="00B37767" w:rsidTr="00DA4CA3">
        <w:trPr>
          <w:trHeight w:val="374"/>
        </w:trPr>
        <w:tc>
          <w:tcPr>
            <w:tcW w:w="80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0" w:type="dxa"/>
          </w:tcPr>
          <w:p w:rsidR="00DA4CA3" w:rsidRPr="00B37767" w:rsidRDefault="00835166" w:rsidP="00A45F0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CB7944">
              <w:rPr>
                <w:rFonts w:eastAsia="Calibri"/>
                <w:sz w:val="20"/>
                <w:szCs w:val="20"/>
              </w:rPr>
              <w:t>4</w:t>
            </w:r>
            <w:r w:rsidR="00DA4C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4CA3" w:rsidRPr="00B37767" w:rsidTr="00DA4CA3">
        <w:tc>
          <w:tcPr>
            <w:tcW w:w="80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A4CA3" w:rsidRDefault="00C23EE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A4CA3" w:rsidRPr="00B37767" w:rsidTr="001C7224">
        <w:tc>
          <w:tcPr>
            <w:tcW w:w="14992" w:type="dxa"/>
            <w:gridSpan w:val="4"/>
          </w:tcPr>
          <w:p w:rsidR="00DA4CA3" w:rsidRPr="00B37767" w:rsidRDefault="00DA4CA3" w:rsidP="00A45F08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 на территории  Нововеличковского сельского поселе</w:t>
            </w:r>
            <w:r w:rsidR="00835166">
              <w:rPr>
                <w:sz w:val="20"/>
                <w:szCs w:val="20"/>
                <w:u w:val="single"/>
              </w:rPr>
              <w:t>ния Динского района на 202</w:t>
            </w:r>
            <w:r w:rsidR="00CB7944">
              <w:rPr>
                <w:sz w:val="20"/>
                <w:szCs w:val="20"/>
                <w:u w:val="single"/>
              </w:rPr>
              <w:t>4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DA4CA3" w:rsidRPr="00DB604B" w:rsidTr="00EF5E80">
        <w:tc>
          <w:tcPr>
            <w:tcW w:w="14992" w:type="dxa"/>
            <w:gridSpan w:val="4"/>
          </w:tcPr>
          <w:p w:rsidR="00DA4CA3" w:rsidRPr="004C78C4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C78C4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DA4CA3" w:rsidRPr="004C78C4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DA4CA3" w:rsidRPr="00DB604B" w:rsidTr="002A3571">
        <w:tc>
          <w:tcPr>
            <w:tcW w:w="14992" w:type="dxa"/>
            <w:gridSpan w:val="4"/>
          </w:tcPr>
          <w:p w:rsidR="00DA4CA3" w:rsidRPr="004C78C4" w:rsidRDefault="00DA4CA3" w:rsidP="00C32C6C">
            <w:pPr>
              <w:rPr>
                <w:rFonts w:eastAsia="Calibri"/>
                <w:sz w:val="22"/>
                <w:szCs w:val="22"/>
              </w:rPr>
            </w:pPr>
            <w:r w:rsidRPr="004C78C4">
              <w:rPr>
                <w:rFonts w:eastAsia="Calibri"/>
                <w:sz w:val="22"/>
                <w:szCs w:val="22"/>
              </w:rPr>
              <w:t>Задача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оснащение приборами учета используемых энергетических ресурсов;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повышение эффективности системы теплоснабжения;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уменьшение потребления энергии и связанных с этим затрат по муниципальным контрактам.</w:t>
            </w:r>
          </w:p>
          <w:p w:rsidR="00A45F08" w:rsidRPr="004C78C4" w:rsidRDefault="00A45F08" w:rsidP="00852E65">
            <w:pPr>
              <w:rPr>
                <w:rFonts w:eastAsia="Calibri"/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организация утилизации и переработки бытовых и промышленных отходов</w:t>
            </w:r>
          </w:p>
        </w:tc>
      </w:tr>
      <w:tr w:rsidR="00DA4CA3" w:rsidRPr="00B37767" w:rsidTr="00DA4CA3">
        <w:tc>
          <w:tcPr>
            <w:tcW w:w="8039" w:type="dxa"/>
          </w:tcPr>
          <w:p w:rsidR="00DA4CA3" w:rsidRPr="00B8656E" w:rsidRDefault="00DA4CA3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 w:rsidR="006F4EBA"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6F4EBA">
              <w:rPr>
                <w:rFonts w:ascii="Times New Roman" w:hAnsi="Times New Roman"/>
                <w:sz w:val="20"/>
                <w:szCs w:val="20"/>
              </w:rPr>
              <w:t>Закупка и замена энергосберегающих ламп, светильников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DA4CA3" w:rsidRPr="00B37767" w:rsidRDefault="00DA4CA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30" w:type="dxa"/>
          </w:tcPr>
          <w:p w:rsidR="00DA4CA3" w:rsidRPr="00B37767" w:rsidRDefault="000B0E56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45F0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A4CA3" w:rsidRPr="00B37767" w:rsidRDefault="00DA4CA3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F4EBA" w:rsidRPr="00B37767" w:rsidTr="00DA4CA3">
        <w:tc>
          <w:tcPr>
            <w:tcW w:w="8039" w:type="dxa"/>
          </w:tcPr>
          <w:p w:rsidR="006F4EBA" w:rsidRPr="00B8656E" w:rsidRDefault="006F4EBA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 </w:t>
            </w:r>
            <w:r w:rsidRPr="006F4EB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утилизации ртутьсодержащих ламп</w:t>
            </w:r>
          </w:p>
        </w:tc>
        <w:tc>
          <w:tcPr>
            <w:tcW w:w="1139" w:type="dxa"/>
          </w:tcPr>
          <w:p w:rsidR="006F4EBA" w:rsidRDefault="001212AB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30" w:type="dxa"/>
          </w:tcPr>
          <w:p w:rsidR="006F4EBA" w:rsidRDefault="000B0E56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38044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F4EBA" w:rsidRPr="00B37767" w:rsidRDefault="006F4EBA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CB7944" w:rsidRDefault="00CB7944" w:rsidP="00CB7944">
      <w:pPr>
        <w:suppressAutoHyphens w:val="0"/>
        <w:rPr>
          <w:sz w:val="28"/>
          <w:szCs w:val="28"/>
          <w:lang w:eastAsia="ru-RU"/>
        </w:rPr>
      </w:pPr>
    </w:p>
    <w:p w:rsidR="00CB7944" w:rsidRDefault="00CB7944" w:rsidP="00CB794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</w:t>
      </w:r>
      <w:r w:rsidRPr="006074A9">
        <w:rPr>
          <w:sz w:val="28"/>
          <w:szCs w:val="28"/>
          <w:lang w:eastAsia="ru-RU"/>
        </w:rPr>
        <w:t xml:space="preserve"> отдела ЖКХ, </w:t>
      </w:r>
      <w:r>
        <w:rPr>
          <w:sz w:val="28"/>
          <w:szCs w:val="28"/>
          <w:lang w:eastAsia="ru-RU"/>
        </w:rPr>
        <w:t xml:space="preserve">малого и среднего бизнеса, информатизации </w:t>
      </w:r>
    </w:p>
    <w:p w:rsidR="00065E79" w:rsidRDefault="00CB7944" w:rsidP="000A7A18">
      <w:pPr>
        <w:suppressAutoHyphens w:val="0"/>
        <w:rPr>
          <w:caps/>
          <w:sz w:val="28"/>
          <w:szCs w:val="28"/>
        </w:rPr>
      </w:pPr>
      <w:r>
        <w:rPr>
          <w:sz w:val="28"/>
          <w:szCs w:val="28"/>
          <w:lang w:eastAsia="ru-RU"/>
        </w:rPr>
        <w:t xml:space="preserve">и связи администрации Нововеличковского сельского поселения </w:t>
      </w:r>
      <w:r w:rsidRPr="006074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О.Г. </w:t>
      </w:r>
      <w:proofErr w:type="spellStart"/>
      <w:r>
        <w:rPr>
          <w:sz w:val="28"/>
          <w:szCs w:val="28"/>
          <w:lang w:eastAsia="ru-RU"/>
        </w:rPr>
        <w:t>Марук</w:t>
      </w:r>
      <w:proofErr w:type="spellEnd"/>
      <w:r w:rsidR="00C23EE0">
        <w:rPr>
          <w:rFonts w:eastAsia="Calibri"/>
          <w:sz w:val="28"/>
          <w:szCs w:val="28"/>
        </w:rPr>
        <w:t xml:space="preserve"> </w:t>
      </w:r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0A7A18">
      <w:pgSz w:w="16838" w:h="11906" w:orient="landscape"/>
      <w:pgMar w:top="567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07"/>
    <w:rsid w:val="00026A38"/>
    <w:rsid w:val="00036C73"/>
    <w:rsid w:val="000400D8"/>
    <w:rsid w:val="00065AA1"/>
    <w:rsid w:val="00065E79"/>
    <w:rsid w:val="00074909"/>
    <w:rsid w:val="00077CB2"/>
    <w:rsid w:val="00087B26"/>
    <w:rsid w:val="000A7A18"/>
    <w:rsid w:val="000B0E56"/>
    <w:rsid w:val="000B2334"/>
    <w:rsid w:val="000E19F3"/>
    <w:rsid w:val="000F6E12"/>
    <w:rsid w:val="001212AB"/>
    <w:rsid w:val="0012583C"/>
    <w:rsid w:val="0013309E"/>
    <w:rsid w:val="00134B70"/>
    <w:rsid w:val="00144783"/>
    <w:rsid w:val="00151E7A"/>
    <w:rsid w:val="00165B54"/>
    <w:rsid w:val="00194490"/>
    <w:rsid w:val="0019555B"/>
    <w:rsid w:val="00196EA1"/>
    <w:rsid w:val="001D0EFB"/>
    <w:rsid w:val="001D1B22"/>
    <w:rsid w:val="001D2307"/>
    <w:rsid w:val="002021EA"/>
    <w:rsid w:val="002034E8"/>
    <w:rsid w:val="002047D7"/>
    <w:rsid w:val="002079FD"/>
    <w:rsid w:val="00215152"/>
    <w:rsid w:val="00221860"/>
    <w:rsid w:val="002434E2"/>
    <w:rsid w:val="00250EE7"/>
    <w:rsid w:val="00252DE4"/>
    <w:rsid w:val="00254B3B"/>
    <w:rsid w:val="00266C4F"/>
    <w:rsid w:val="00267961"/>
    <w:rsid w:val="002778A9"/>
    <w:rsid w:val="00281BCE"/>
    <w:rsid w:val="00283DFE"/>
    <w:rsid w:val="002B1823"/>
    <w:rsid w:val="002B2CD5"/>
    <w:rsid w:val="002B6938"/>
    <w:rsid w:val="002B6B3D"/>
    <w:rsid w:val="00301A7B"/>
    <w:rsid w:val="00307ECC"/>
    <w:rsid w:val="00344DBF"/>
    <w:rsid w:val="00370A49"/>
    <w:rsid w:val="00373E11"/>
    <w:rsid w:val="0038044B"/>
    <w:rsid w:val="003E1AD3"/>
    <w:rsid w:val="00405163"/>
    <w:rsid w:val="00416D89"/>
    <w:rsid w:val="00421DB7"/>
    <w:rsid w:val="00422AB8"/>
    <w:rsid w:val="00466A28"/>
    <w:rsid w:val="00467412"/>
    <w:rsid w:val="00470E26"/>
    <w:rsid w:val="004760D2"/>
    <w:rsid w:val="00476BAF"/>
    <w:rsid w:val="00491313"/>
    <w:rsid w:val="004A0636"/>
    <w:rsid w:val="004A794A"/>
    <w:rsid w:val="004C78C4"/>
    <w:rsid w:val="004D1651"/>
    <w:rsid w:val="004D473D"/>
    <w:rsid w:val="004E1CD4"/>
    <w:rsid w:val="004E31BB"/>
    <w:rsid w:val="004E32AD"/>
    <w:rsid w:val="004F37E2"/>
    <w:rsid w:val="004F426B"/>
    <w:rsid w:val="004F454C"/>
    <w:rsid w:val="00525D8B"/>
    <w:rsid w:val="0053107E"/>
    <w:rsid w:val="00537CE8"/>
    <w:rsid w:val="00577BB0"/>
    <w:rsid w:val="00584810"/>
    <w:rsid w:val="00597D09"/>
    <w:rsid w:val="005A1EAB"/>
    <w:rsid w:val="005B537E"/>
    <w:rsid w:val="005C7E69"/>
    <w:rsid w:val="005F0C70"/>
    <w:rsid w:val="005F103F"/>
    <w:rsid w:val="005F1C9F"/>
    <w:rsid w:val="006074A9"/>
    <w:rsid w:val="00616232"/>
    <w:rsid w:val="0062315A"/>
    <w:rsid w:val="00652E40"/>
    <w:rsid w:val="00654265"/>
    <w:rsid w:val="00656691"/>
    <w:rsid w:val="00671580"/>
    <w:rsid w:val="00690578"/>
    <w:rsid w:val="006A59B4"/>
    <w:rsid w:val="006E2E70"/>
    <w:rsid w:val="006F4EBA"/>
    <w:rsid w:val="0070039D"/>
    <w:rsid w:val="0074289F"/>
    <w:rsid w:val="00751581"/>
    <w:rsid w:val="00770DF5"/>
    <w:rsid w:val="00775291"/>
    <w:rsid w:val="00782F9B"/>
    <w:rsid w:val="007877EA"/>
    <w:rsid w:val="00790B8D"/>
    <w:rsid w:val="00796ABE"/>
    <w:rsid w:val="007B7079"/>
    <w:rsid w:val="007C3025"/>
    <w:rsid w:val="007D7CA5"/>
    <w:rsid w:val="007E07A2"/>
    <w:rsid w:val="007E4892"/>
    <w:rsid w:val="00802AAF"/>
    <w:rsid w:val="00807D7C"/>
    <w:rsid w:val="0081422B"/>
    <w:rsid w:val="00821690"/>
    <w:rsid w:val="00835166"/>
    <w:rsid w:val="00835A88"/>
    <w:rsid w:val="008402A2"/>
    <w:rsid w:val="00842CCD"/>
    <w:rsid w:val="00852E65"/>
    <w:rsid w:val="00856494"/>
    <w:rsid w:val="00857FDF"/>
    <w:rsid w:val="00880961"/>
    <w:rsid w:val="00892640"/>
    <w:rsid w:val="008A1CFE"/>
    <w:rsid w:val="008A2EAF"/>
    <w:rsid w:val="008B4292"/>
    <w:rsid w:val="008D7C66"/>
    <w:rsid w:val="00903056"/>
    <w:rsid w:val="009109BE"/>
    <w:rsid w:val="009339EE"/>
    <w:rsid w:val="00992FAB"/>
    <w:rsid w:val="009A1987"/>
    <w:rsid w:val="009A4C93"/>
    <w:rsid w:val="009D3AF5"/>
    <w:rsid w:val="009F60FC"/>
    <w:rsid w:val="00A16EB4"/>
    <w:rsid w:val="00A3022D"/>
    <w:rsid w:val="00A41247"/>
    <w:rsid w:val="00A41D53"/>
    <w:rsid w:val="00A45F08"/>
    <w:rsid w:val="00A53636"/>
    <w:rsid w:val="00A627E7"/>
    <w:rsid w:val="00A6541B"/>
    <w:rsid w:val="00A84520"/>
    <w:rsid w:val="00AB7FE2"/>
    <w:rsid w:val="00AC14A4"/>
    <w:rsid w:val="00AD7AF3"/>
    <w:rsid w:val="00AE15C5"/>
    <w:rsid w:val="00AF1912"/>
    <w:rsid w:val="00B0030F"/>
    <w:rsid w:val="00B06096"/>
    <w:rsid w:val="00B13A4C"/>
    <w:rsid w:val="00B32AED"/>
    <w:rsid w:val="00B3324A"/>
    <w:rsid w:val="00B35557"/>
    <w:rsid w:val="00B46227"/>
    <w:rsid w:val="00B661AA"/>
    <w:rsid w:val="00BB2B31"/>
    <w:rsid w:val="00BC5885"/>
    <w:rsid w:val="00BD1EBB"/>
    <w:rsid w:val="00BE2B7B"/>
    <w:rsid w:val="00BE2FC7"/>
    <w:rsid w:val="00BE7AAC"/>
    <w:rsid w:val="00C179C2"/>
    <w:rsid w:val="00C23EE0"/>
    <w:rsid w:val="00C24292"/>
    <w:rsid w:val="00C32C6C"/>
    <w:rsid w:val="00C3441E"/>
    <w:rsid w:val="00C347E5"/>
    <w:rsid w:val="00C409A8"/>
    <w:rsid w:val="00C551E9"/>
    <w:rsid w:val="00C5555C"/>
    <w:rsid w:val="00C557C6"/>
    <w:rsid w:val="00C57979"/>
    <w:rsid w:val="00C85B29"/>
    <w:rsid w:val="00CA3710"/>
    <w:rsid w:val="00CB1C9A"/>
    <w:rsid w:val="00CB285A"/>
    <w:rsid w:val="00CB7944"/>
    <w:rsid w:val="00CC589E"/>
    <w:rsid w:val="00CF0FE3"/>
    <w:rsid w:val="00CF7049"/>
    <w:rsid w:val="00D06CDB"/>
    <w:rsid w:val="00D24080"/>
    <w:rsid w:val="00D304AD"/>
    <w:rsid w:val="00D31498"/>
    <w:rsid w:val="00D449B6"/>
    <w:rsid w:val="00D645CC"/>
    <w:rsid w:val="00D81E84"/>
    <w:rsid w:val="00D952BD"/>
    <w:rsid w:val="00DA4CA3"/>
    <w:rsid w:val="00DB0284"/>
    <w:rsid w:val="00DC3957"/>
    <w:rsid w:val="00DC6244"/>
    <w:rsid w:val="00DC7072"/>
    <w:rsid w:val="00DD5BF1"/>
    <w:rsid w:val="00E17AA2"/>
    <w:rsid w:val="00E22794"/>
    <w:rsid w:val="00E35235"/>
    <w:rsid w:val="00E7241E"/>
    <w:rsid w:val="00E76574"/>
    <w:rsid w:val="00EA6833"/>
    <w:rsid w:val="00ED49CF"/>
    <w:rsid w:val="00EE240C"/>
    <w:rsid w:val="00EF6C45"/>
    <w:rsid w:val="00F06F78"/>
    <w:rsid w:val="00F1176A"/>
    <w:rsid w:val="00F12FA3"/>
    <w:rsid w:val="00F148B5"/>
    <w:rsid w:val="00F23259"/>
    <w:rsid w:val="00F749B1"/>
    <w:rsid w:val="00F84D9D"/>
    <w:rsid w:val="00F917FF"/>
    <w:rsid w:val="00FA1084"/>
    <w:rsid w:val="00FA73AA"/>
    <w:rsid w:val="00FE6F90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BF8A-C157-40DC-AE0B-74612DF7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Пользователь</cp:lastModifiedBy>
  <cp:revision>40</cp:revision>
  <cp:lastPrinted>2023-11-28T07:40:00Z</cp:lastPrinted>
  <dcterms:created xsi:type="dcterms:W3CDTF">2021-10-20T10:28:00Z</dcterms:created>
  <dcterms:modified xsi:type="dcterms:W3CDTF">2024-01-31T11:07:00Z</dcterms:modified>
</cp:coreProperties>
</file>