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Общественные обсуждения по проекту прогноза социально-экономического развития Нововеличковского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образования Динской район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Нововеличковского сельского поселения Динского района в соответствии с Федеральным законом от 28 июня 2014 года № 172-ФЗ "О стратегическом планировании в Российской Федерации, постановлением администрации Нововеличковского сельского поселения Динского района от 09.11.2016 № 542 "О Порядке разработки и корректировки, осуществления мониторинга и контроля реализации прогноза социально-экономического развития Нововеличковского сельского поселения Динского района на долгосрочный и среднесрочный периоды» (с изменениями и дополнениями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№282 </w:t>
      </w:r>
      <w:r>
        <w:rPr>
          <w:rFonts w:ascii="Times New Roman" w:hAnsi="Times New Roman" w:cs="Times New Roman"/>
          <w:sz w:val="28"/>
          <w:szCs w:val="28"/>
        </w:rPr>
        <w:t>от 03.11.2017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г) проводится общественное обсуждение проекта прогноза социально-экономического развития Нововеличковского сельского поселения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муниципального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образования Динской район (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на 20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202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годов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прогноза).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проведения общественного обсуждения проекта прогноза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</w:t>
      </w:r>
      <w:r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отдела финансов и муниципальных закупок администрации Нововеличковского сельского поселения Динского района: </w:t>
      </w:r>
      <w:r>
        <w:fldChar w:fldCharType="begin"/>
      </w:r>
      <w:r>
        <w:instrText xml:space="preserve"> HYPERLINK "http://novovelfin@rambler.ru"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4"/>
          <w:rFonts w:ascii="Times New Roman" w:hAnsi="Times New Roman" w:cs="Times New Roman"/>
          <w:sz w:val="28"/>
          <w:szCs w:val="28"/>
        </w:rPr>
        <w:t>://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novovelfin</w:t>
      </w:r>
      <w:r>
        <w:rPr>
          <w:rStyle w:val="4"/>
          <w:rFonts w:ascii="Times New Roman" w:hAnsi="Times New Roman" w:cs="Times New Roman"/>
          <w:sz w:val="28"/>
          <w:szCs w:val="28"/>
        </w:rPr>
        <w:t>@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rambler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замечаниям и предложениям представителей общественности к проекту прогноза установлены Федеральным законом от 2 мая 2006 года № 59-ФЗ «О порядке рассмотрения обращений граждан Российской Федерации».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Проект</w:t>
      </w:r>
    </w:p>
    <w:tbl>
      <w:tblPr>
        <w:tblStyle w:val="3"/>
        <w:tblW w:w="108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3"/>
        <w:gridCol w:w="971"/>
        <w:gridCol w:w="972"/>
        <w:gridCol w:w="972"/>
        <w:gridCol w:w="972"/>
        <w:gridCol w:w="972"/>
        <w:gridCol w:w="972"/>
        <w:gridCol w:w="856"/>
        <w:gridCol w:w="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ПРОГНОЗ СОЦИАЛЬНО-ЭКОНОМИЧЕСКОГО РАЗВИТИЯ                                                               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 xml:space="preserve">НОВОВЕЛИЧКОВСКОГО 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СЕЛЬСКОГО ПОСЕЛЕНИЯ                                                                    МУНИЦИПАЛЬНОГО ОБРАЗОВАНИЯ ДИНСКОЙ РАЙОН                                                                     НА 2024 ГОД И ПЛАНОВЫЙ ПЕРИОД 2025 И 2026 ГОДОВ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3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НАИМЕНОВАНИЕ ПОКАЗАТЕЛЕЙ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</w:t>
            </w:r>
          </w:p>
        </w:tc>
        <w:tc>
          <w:tcPr>
            <w:tcW w:w="856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 г.     в % к   2022 г.</w:t>
            </w:r>
          </w:p>
        </w:tc>
        <w:tc>
          <w:tcPr>
            <w:tcW w:w="856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 г.    в % к    2022 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отчет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оценка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прогноз</w:t>
            </w:r>
          </w:p>
        </w:tc>
        <w:tc>
          <w:tcPr>
            <w:tcW w:w="856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Промышленная деятельность  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(объем отгруженной продукции) по полному кругу предприятий, млн. руб.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498,1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691,9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751,5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793,5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831,7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866,5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114,7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138,9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104,2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Объем продукции сельского хозяйства 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всех сельхозпроизводителей, млн.руб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2654,8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2874,2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3195,1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3682,1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106,4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113,1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105,1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Объем услуг по транспортировке и хранению по полному кругу предприятий, млн руб.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111,6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104,9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105,9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Оборот розничной торговли, млн.руб.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2442,0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  <w:lang w:val="ru-RU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2780,0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127,8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114,1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  <w:lang w:val="ru-RU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113,8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  <w:lang w:val="ru-RU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112,2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104,5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104,4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Оборот общественного питания, млн.руб.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33,5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126,9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108,2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Инвестиции в основной капитал за счет всех источников финансирования (без неформальной экономики), млн.руб.     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173,6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125,1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60,6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Объем выполненных работ по виду деятельности "строительство" (без неформальной экономики),млн руб.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2704,7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2957,3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209,5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110,7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Доходы предприятий курортно-туристического комплекса - всего (с учетом доходов малых предприятий и физических лиц), млн руб.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20,2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106,9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104,1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из общего объема: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доходы коллективных средств размещения, млн руб.  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17,5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20,2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106,9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сопост.ценах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104,1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Сальдированный финансовый результат, млн руб.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234,9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290,1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124,5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153,7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Прибыль прибыльных  предприятий, 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млн.руб.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261,5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312,7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118,1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109,4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Убыток по всем видам деятельности, млн руб.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22,6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81,3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92,6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Фонд заработной платы по полному кругу организаций, млн.руб.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645,5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889,1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1070,9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1152,9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126,4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115,1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Численность работающих для расчета среднемесячной заработной платы по полному кругу организаций, 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тыс. чел.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1,500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1,505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1,547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1,586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1,620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1,649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105,4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102,5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102,1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101,8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Среднемесячная заработная плата по полному кругу организаций, руб.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36792,2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42768,5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47893,8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51292,6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55087,4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58262,6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119,9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105,8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0,2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Среднесписочная численность работников субъектов МСП, чел.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100,3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Численность постоянного населения (среднегодовая), тыс.чел.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98,3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100,9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99,5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99,7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Среднегодовая численность занятых в экономике, тыс. чел.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13,174 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13,297 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13,160 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13,068 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13,008 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12,963 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98,3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100,3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Численность занятых в экономике (среднегодовая), тыс. чел.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4,3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0,2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Протяженность освещенных улиц, км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20,87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25,725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25,725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25,725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25,725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113,3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Протяженность водопроводных сетей, км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118,8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Протяженность канализационных сетей, км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6,8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Протяженность автомобильных дорог местного значения, км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107,34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107,34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107,34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107,59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107,59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том числе с твердым покрытием, км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86,23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86,23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90,50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98,00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107,30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107,3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113,7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124,4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109,5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Протяженность отремонтированных автомобильных дорог местного значения с твердым покрытием, км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1,31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Протяженность отремонтированных тротуаров, км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0,119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0,442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0,120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0,120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0,120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100,8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Количество культурно-массовых мероприятий, проведённых муниципальными учреждениями культуры, ед.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73,8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74,1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73,5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Количество присутствующих на культурно-массовых мероприятиях, проведённых муниципальными учреждениями культуры, чел.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53626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58501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68251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87752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87752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127,3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163,6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137,4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109,1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Обновляемость книжного фонда общедоступных библиотек, %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0,3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Книговыдача в общедоступных библиотеках, экз.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29559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37409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46750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46760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46780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46780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125,0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125,1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126,6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Количество посещений общедоступных библиотек, чел.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14534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20815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20430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20450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20470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20470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98,2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98,3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Организация и проведение официальных физкультурных (физкультурно-оздоровительных) мероприятий, ед.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76,0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76,0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Количество людей систематически занимающихся физической культурой и спортом, чел.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73,3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76,4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 % к пред. году в действ.ценах</w:t>
            </w:r>
          </w:p>
        </w:tc>
        <w:tc>
          <w:tcPr>
            <w:tcW w:w="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153,7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69,2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105,9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104,3</w:t>
            </w:r>
          </w:p>
        </w:tc>
        <w:tc>
          <w:tcPr>
            <w:tcW w:w="9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100,0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 и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закупок администрации 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Вуймина</w:t>
      </w:r>
    </w:p>
    <w:sectPr>
      <w:pgSz w:w="11906" w:h="16838"/>
      <w:pgMar w:top="708" w:right="566" w:bottom="284" w:left="567" w:header="26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Cyr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AC"/>
    <w:rsid w:val="00045D43"/>
    <w:rsid w:val="0010745A"/>
    <w:rsid w:val="001149E9"/>
    <w:rsid w:val="001D1D14"/>
    <w:rsid w:val="002B73DC"/>
    <w:rsid w:val="002C43F5"/>
    <w:rsid w:val="002C6565"/>
    <w:rsid w:val="003C0C68"/>
    <w:rsid w:val="00464789"/>
    <w:rsid w:val="005A10A9"/>
    <w:rsid w:val="0071338B"/>
    <w:rsid w:val="0071778F"/>
    <w:rsid w:val="007B7CAC"/>
    <w:rsid w:val="008E66EE"/>
    <w:rsid w:val="0092395F"/>
    <w:rsid w:val="00930091"/>
    <w:rsid w:val="0094597B"/>
    <w:rsid w:val="00C51393"/>
    <w:rsid w:val="00CC20F7"/>
    <w:rsid w:val="00FC50DF"/>
    <w:rsid w:val="072C6AD4"/>
    <w:rsid w:val="0B476EFC"/>
    <w:rsid w:val="0CA45A0B"/>
    <w:rsid w:val="13671AF2"/>
    <w:rsid w:val="15E0292C"/>
    <w:rsid w:val="26226FB7"/>
    <w:rsid w:val="29173728"/>
    <w:rsid w:val="35BF11BD"/>
    <w:rsid w:val="4502315F"/>
    <w:rsid w:val="4C903734"/>
    <w:rsid w:val="5C094297"/>
    <w:rsid w:val="6C0D0E93"/>
    <w:rsid w:val="707535E8"/>
    <w:rsid w:val="73D71720"/>
    <w:rsid w:val="7400272D"/>
    <w:rsid w:val="78805188"/>
    <w:rsid w:val="7E2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893</Words>
  <Characters>5091</Characters>
  <Lines>42</Lines>
  <Paragraphs>11</Paragraphs>
  <TotalTime>49</TotalTime>
  <ScaleCrop>false</ScaleCrop>
  <LinksUpToDate>false</LinksUpToDate>
  <CharactersWithSpaces>5973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2016-11-09T07:54:00Z</dcterms:created>
  <dc:creator>Александр Александр</dc:creator>
  <cp:lastModifiedBy>Пользователь</cp:lastModifiedBy>
  <cp:lastPrinted>2023-10-20T08:32:02Z</cp:lastPrinted>
  <dcterms:modified xsi:type="dcterms:W3CDTF">2023-10-20T08:33:17Z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233C8E6A23D444ABAAF6E511E20EC11C</vt:lpwstr>
  </property>
</Properties>
</file>