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54" w:rsidRDefault="001F3554" w:rsidP="009B2E5C">
      <w:pPr>
        <w:spacing w:after="0" w:line="240" w:lineRule="auto"/>
        <w:contextualSpacing/>
        <w:mirrorIndents/>
        <w:jc w:val="center"/>
        <w:rPr>
          <w:rFonts w:ascii="Times New Roman" w:hAnsi="Times New Roman"/>
          <w:b/>
          <w:bCs/>
          <w:caps/>
          <w:sz w:val="28"/>
          <w:szCs w:val="28"/>
        </w:rPr>
      </w:pPr>
      <w:r w:rsidRPr="00FF5EA6">
        <w:rPr>
          <w:rFonts w:ascii="Times New Roman" w:eastAsia="Times New Roman" w:hAnsi="Times New Roman"/>
          <w:b/>
          <w:noProof/>
          <w:color w:val="FFFFFF"/>
          <w:sz w:val="28"/>
          <w:szCs w:val="28"/>
          <w:lang w:eastAsia="ru-RU"/>
        </w:rPr>
        <w:drawing>
          <wp:inline distT="0" distB="0" distL="0" distR="0" wp14:anchorId="38FBA091" wp14:editId="284BAE4C">
            <wp:extent cx="436880" cy="508000"/>
            <wp:effectExtent l="0" t="0" r="1270" b="635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880" cy="508000"/>
                    </a:xfrm>
                    <a:prstGeom prst="rect">
                      <a:avLst/>
                    </a:prstGeom>
                    <a:noFill/>
                    <a:ln>
                      <a:noFill/>
                    </a:ln>
                  </pic:spPr>
                </pic:pic>
              </a:graphicData>
            </a:graphic>
          </wp:inline>
        </w:drawing>
      </w:r>
    </w:p>
    <w:p w:rsidR="00463EBA" w:rsidRPr="00463EBA" w:rsidRDefault="00463EBA" w:rsidP="009B2E5C">
      <w:pPr>
        <w:spacing w:after="0" w:line="240" w:lineRule="auto"/>
        <w:contextualSpacing/>
        <w:mirrorIndents/>
        <w:jc w:val="center"/>
        <w:rPr>
          <w:rFonts w:ascii="Times New Roman" w:hAnsi="Times New Roman"/>
          <w:b/>
          <w:bCs/>
          <w:caps/>
          <w:sz w:val="16"/>
          <w:szCs w:val="16"/>
        </w:rPr>
      </w:pP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АДМИНИСТРАЦИЯ Нововеличковского </w:t>
      </w:r>
    </w:p>
    <w:p w:rsidR="00463EBA"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сельского поселения Динского района</w:t>
      </w: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 </w:t>
      </w:r>
    </w:p>
    <w:p w:rsidR="009B2E5C" w:rsidRDefault="009B2E5C" w:rsidP="009B2E5C">
      <w:pPr>
        <w:widowControl w:val="0"/>
        <w:autoSpaceDE w:val="0"/>
        <w:autoSpaceDN w:val="0"/>
        <w:adjustRightInd w:val="0"/>
        <w:spacing w:before="240" w:after="0" w:line="240" w:lineRule="auto"/>
        <w:contextualSpacing/>
        <w:mirrorIndents/>
        <w:jc w:val="center"/>
        <w:outlineLvl w:val="7"/>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ПОСТАНОВЛЕНИЕ</w:t>
      </w:r>
    </w:p>
    <w:p w:rsidR="009B2E5C" w:rsidRDefault="00AB11E4" w:rsidP="009B2E5C">
      <w:pPr>
        <w:spacing w:after="0" w:line="240" w:lineRule="auto"/>
        <w:contextualSpacing/>
        <w:mirrorIndents/>
        <w:jc w:val="both"/>
        <w:rPr>
          <w:sz w:val="28"/>
          <w:szCs w:val="28"/>
        </w:rPr>
      </w:pPr>
      <w:r>
        <w:rPr>
          <w:sz w:val="28"/>
          <w:szCs w:val="28"/>
        </w:rPr>
        <w:t xml:space="preserve"> </w:t>
      </w:r>
    </w:p>
    <w:p w:rsidR="009B2E5C" w:rsidRDefault="009B2E5C" w:rsidP="009B2E5C">
      <w:pPr>
        <w:spacing w:line="240" w:lineRule="auto"/>
        <w:mirrorIndents/>
        <w:jc w:val="both"/>
        <w:rPr>
          <w:rFonts w:ascii="Times New Roman" w:hAnsi="Times New Roman"/>
          <w:sz w:val="27"/>
          <w:szCs w:val="27"/>
        </w:rPr>
      </w:pPr>
      <w:r>
        <w:rPr>
          <w:rFonts w:ascii="Times New Roman" w:hAnsi="Times New Roman"/>
          <w:sz w:val="27"/>
          <w:szCs w:val="27"/>
        </w:rPr>
        <w:t xml:space="preserve">от </w:t>
      </w:r>
      <w:r w:rsidR="00AB11E4">
        <w:rPr>
          <w:rFonts w:ascii="Times New Roman" w:hAnsi="Times New Roman"/>
          <w:sz w:val="27"/>
          <w:szCs w:val="27"/>
        </w:rPr>
        <w:t>01.07.2016</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r w:rsidR="00AB11E4">
        <w:rPr>
          <w:rFonts w:ascii="Times New Roman" w:hAnsi="Times New Roman"/>
          <w:sz w:val="27"/>
          <w:szCs w:val="27"/>
        </w:rPr>
        <w:t xml:space="preserve">                                  </w:t>
      </w:r>
      <w:r>
        <w:rPr>
          <w:rFonts w:ascii="Times New Roman" w:hAnsi="Times New Roman"/>
          <w:sz w:val="27"/>
          <w:szCs w:val="27"/>
        </w:rPr>
        <w:t xml:space="preserve">  № </w:t>
      </w:r>
      <w:r w:rsidR="00AB11E4">
        <w:rPr>
          <w:rFonts w:ascii="Times New Roman" w:hAnsi="Times New Roman"/>
          <w:sz w:val="27"/>
          <w:szCs w:val="27"/>
        </w:rPr>
        <w:t>340</w:t>
      </w:r>
    </w:p>
    <w:p w:rsidR="009B2E5C" w:rsidRDefault="009B2E5C" w:rsidP="009B2E5C">
      <w:pPr>
        <w:spacing w:after="0" w:line="240" w:lineRule="auto"/>
        <w:mirrorIndents/>
        <w:jc w:val="center"/>
        <w:rPr>
          <w:rFonts w:ascii="Times New Roman" w:hAnsi="Times New Roman"/>
          <w:sz w:val="28"/>
          <w:szCs w:val="28"/>
        </w:rPr>
      </w:pPr>
      <w:r>
        <w:rPr>
          <w:rFonts w:ascii="Times New Roman" w:hAnsi="Times New Roman"/>
          <w:sz w:val="28"/>
          <w:szCs w:val="28"/>
        </w:rPr>
        <w:t>станица Нововеличковская</w:t>
      </w:r>
    </w:p>
    <w:p w:rsidR="009B2E5C"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8"/>
          <w:szCs w:val="28"/>
          <w:lang w:eastAsia="ru-RU"/>
        </w:rPr>
      </w:pP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8"/>
          <w:szCs w:val="28"/>
          <w:lang w:eastAsia="ru-RU"/>
        </w:rPr>
      </w:pPr>
    </w:p>
    <w:p w:rsidR="009B2E5C"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 утверждении методики  расчета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Нововеличковского сельского поселения Динского района, п о с </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 xml:space="preserve"> а н о в л я ю:</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методику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w:t>
      </w:r>
      <w:r w:rsidR="00463EB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если платным участком автомобильной дороги является отдельное иск</w:t>
      </w:r>
      <w:r w:rsidR="00463EBA">
        <w:rPr>
          <w:rFonts w:ascii="Times New Roman" w:eastAsia="Times New Roman" w:hAnsi="Times New Roman"/>
          <w:sz w:val="28"/>
          <w:szCs w:val="28"/>
          <w:lang w:eastAsia="ru-RU"/>
        </w:rPr>
        <w:t>усственное дорожное сооружение) (прилагается).</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Начальнику отдела по общим и правовым вопросам администрации Нововеличковского сельского поселения Динского района (Калитка О.Ю.) обнародовать настоящее постановление и разместить на официальном сайте администрации Нововеличковского сельского поселения Динского района в сети «Интернет».</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Постановление вступает в силу со дня его обнародования.</w:t>
      </w: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Нововеличковского </w:t>
      </w: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С.М. Кова</w:t>
      </w:r>
    </w:p>
    <w:p w:rsidR="009B2E5C" w:rsidRDefault="009B2E5C" w:rsidP="009B2E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ПРИЛОЖЕНИЕ</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УТВЕРЖДЕНА</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постановлением администрации</w:t>
      </w:r>
    </w:p>
    <w:p w:rsidR="009B2E5C" w:rsidRDefault="009B2E5C"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Нововеличковского сельского поселения Динского района</w:t>
      </w:r>
    </w:p>
    <w:p w:rsidR="009B2E5C" w:rsidRDefault="00463EBA" w:rsidP="00463EBA">
      <w:pPr>
        <w:widowControl w:val="0"/>
        <w:autoSpaceDE w:val="0"/>
        <w:autoSpaceDN w:val="0"/>
        <w:adjustRightInd w:val="0"/>
        <w:spacing w:after="0" w:line="240" w:lineRule="auto"/>
        <w:ind w:firstLine="698"/>
        <w:jc w:val="center"/>
        <w:rPr>
          <w:rFonts w:ascii="Times New Roman" w:eastAsia="Times New Roman" w:hAnsi="Times New Roman"/>
          <w:b/>
          <w:bCs/>
          <w:color w:val="26282F"/>
          <w:sz w:val="27"/>
          <w:szCs w:val="27"/>
          <w:lang w:eastAsia="ru-RU"/>
        </w:rPr>
      </w:pPr>
      <w:r>
        <w:rPr>
          <w:rFonts w:ascii="Times New Roman" w:eastAsia="Times New Roman" w:hAnsi="Times New Roman"/>
          <w:sz w:val="27"/>
          <w:szCs w:val="27"/>
          <w:lang w:eastAsia="ru-RU"/>
        </w:rPr>
        <w:t xml:space="preserve">                                  </w:t>
      </w:r>
      <w:r w:rsidR="00AB11E4">
        <w:rPr>
          <w:rFonts w:ascii="Times New Roman" w:eastAsia="Times New Roman" w:hAnsi="Times New Roman"/>
          <w:sz w:val="27"/>
          <w:szCs w:val="27"/>
          <w:lang w:eastAsia="ru-RU"/>
        </w:rPr>
        <w:t xml:space="preserve">                    </w:t>
      </w:r>
      <w:bookmarkStart w:id="0" w:name="_GoBack"/>
      <w:bookmarkEnd w:id="0"/>
      <w:r>
        <w:rPr>
          <w:rFonts w:ascii="Times New Roman" w:eastAsia="Times New Roman" w:hAnsi="Times New Roman"/>
          <w:sz w:val="27"/>
          <w:szCs w:val="27"/>
          <w:lang w:eastAsia="ru-RU"/>
        </w:rPr>
        <w:t xml:space="preserve">от </w:t>
      </w:r>
      <w:r w:rsidR="00AB11E4">
        <w:rPr>
          <w:rFonts w:ascii="Times New Roman" w:eastAsia="Times New Roman" w:hAnsi="Times New Roman"/>
          <w:sz w:val="27"/>
          <w:szCs w:val="27"/>
          <w:lang w:eastAsia="ru-RU"/>
        </w:rPr>
        <w:t>01.07.</w:t>
      </w:r>
      <w:r w:rsidR="009B2E5C">
        <w:rPr>
          <w:rFonts w:ascii="Times New Roman" w:eastAsia="Times New Roman" w:hAnsi="Times New Roman"/>
          <w:sz w:val="27"/>
          <w:szCs w:val="27"/>
          <w:lang w:eastAsia="ru-RU"/>
        </w:rPr>
        <w:t xml:space="preserve">2016 г. № </w:t>
      </w:r>
      <w:r w:rsidR="00AB11E4">
        <w:rPr>
          <w:rFonts w:ascii="Times New Roman" w:eastAsia="Times New Roman" w:hAnsi="Times New Roman"/>
          <w:sz w:val="27"/>
          <w:szCs w:val="27"/>
          <w:lang w:eastAsia="ru-RU"/>
        </w:rPr>
        <w:t>340</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Pr>
          <w:rFonts w:ascii="Times New Roman" w:eastAsia="Times New Roman" w:hAnsi="Times New Roman"/>
          <w:b/>
          <w:bCs/>
          <w:color w:val="26282F"/>
          <w:sz w:val="27"/>
          <w:szCs w:val="27"/>
          <w:lang w:eastAsia="ru-RU"/>
        </w:rPr>
        <w:t>Методика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w:t>
      </w:r>
      <w:r w:rsidR="00463EBA">
        <w:rPr>
          <w:rFonts w:ascii="Times New Roman" w:eastAsia="Times New Roman" w:hAnsi="Times New Roman"/>
          <w:b/>
          <w:bCs/>
          <w:color w:val="26282F"/>
          <w:sz w:val="27"/>
          <w:szCs w:val="27"/>
          <w:lang w:eastAsia="ru-RU"/>
        </w:rPr>
        <w:t>,</w:t>
      </w:r>
      <w:r>
        <w:rPr>
          <w:rFonts w:ascii="Times New Roman" w:eastAsia="Times New Roman" w:hAnsi="Times New Roman"/>
          <w:b/>
          <w:bCs/>
          <w:color w:val="26282F"/>
          <w:sz w:val="27"/>
          <w:szCs w:val="27"/>
          <w:lang w:eastAsia="ru-RU"/>
        </w:rPr>
        <w:t xml:space="preserve"> если платным участком автомобильной дороги является отдельное искусственное дорожное сооружение)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1" w:name="sub_1001"/>
      <w:r>
        <w:rPr>
          <w:rFonts w:ascii="Times New Roman" w:eastAsia="Times New Roman" w:hAnsi="Times New Roman"/>
          <w:sz w:val="27"/>
          <w:szCs w:val="27"/>
          <w:lang w:eastAsia="ru-RU"/>
        </w:rPr>
        <w:t>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2" w:name="sub_1002"/>
      <w:bookmarkEnd w:id="1"/>
      <w:r>
        <w:rPr>
          <w:rFonts w:ascii="Times New Roman" w:eastAsia="Times New Roman" w:hAnsi="Times New Roman"/>
          <w:sz w:val="27"/>
          <w:szCs w:val="27"/>
          <w:lang w:eastAsia="ru-RU"/>
        </w:rP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3" w:name="sub_1003"/>
      <w:bookmarkEnd w:id="2"/>
      <w:r>
        <w:rPr>
          <w:rFonts w:ascii="Times New Roman" w:eastAsia="Times New Roman" w:hAnsi="Times New Roman"/>
          <w:sz w:val="27"/>
          <w:szCs w:val="27"/>
          <w:lang w:eastAsia="ru-RU"/>
        </w:rPr>
        <w:t>3. Размер платы за проезд может дифференцироваться для различных категорий транспортных средств в зависимости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bookmarkEnd w:id="3"/>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4" w:name="sub_1004"/>
      <w:r>
        <w:rPr>
          <w:rFonts w:ascii="Times New Roman" w:eastAsia="Times New Roman" w:hAnsi="Times New Roman"/>
          <w:sz w:val="27"/>
          <w:szCs w:val="27"/>
          <w:lang w:eastAsia="ru-RU"/>
        </w:rPr>
        <w:t>4. Плата за проезд определяется по формуле:</w:t>
      </w:r>
    </w:p>
    <w:bookmarkEnd w:id="4"/>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2C203E44" wp14:editId="6C017F15">
            <wp:extent cx="1905000" cy="25146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1075344E" wp14:editId="7B64488F">
            <wp:extent cx="411480" cy="25146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 cy="251460"/>
                    </a:xfrm>
                    <a:prstGeom prst="rect">
                      <a:avLst/>
                    </a:prstGeom>
                    <a:noFill/>
                    <a:ln>
                      <a:noFill/>
                    </a:ln>
                  </pic:spPr>
                </pic:pic>
              </a:graphicData>
            </a:graphic>
          </wp:inline>
        </w:drawing>
      </w:r>
      <w:r>
        <w:rPr>
          <w:rFonts w:ascii="Times New Roman" w:eastAsia="Times New Roman" w:hAnsi="Times New Roman"/>
          <w:sz w:val="27"/>
          <w:szCs w:val="27"/>
          <w:lang w:eastAsia="ru-RU"/>
        </w:rPr>
        <w:t>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L - протяженность платной автомобильной дороги, платного участка автомобильной дороги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А, В, С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5" w:name="sub_1005"/>
      <w:r>
        <w:rPr>
          <w:rFonts w:ascii="Times New Roman" w:eastAsia="Times New Roman" w:hAnsi="Times New Roman"/>
          <w:sz w:val="27"/>
          <w:szCs w:val="27"/>
          <w:lang w:eastAsia="ru-RU"/>
        </w:rP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bookmarkEnd w:id="5"/>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514086F1" wp14:editId="3385A218">
            <wp:extent cx="1127760" cy="25146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где </w:t>
      </w:r>
      <w:r>
        <w:rPr>
          <w:rFonts w:ascii="Times New Roman" w:eastAsia="Times New Roman" w:hAnsi="Times New Roman"/>
          <w:noProof/>
          <w:sz w:val="27"/>
          <w:szCs w:val="27"/>
          <w:lang w:eastAsia="ru-RU"/>
        </w:rPr>
        <w:drawing>
          <wp:inline distT="0" distB="0" distL="0" distR="0" wp14:anchorId="28A844B1" wp14:editId="5A600933">
            <wp:extent cx="617220" cy="25146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25146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6" w:name="sub_1006"/>
      <w:r>
        <w:rPr>
          <w:rFonts w:ascii="Times New Roman" w:eastAsia="Times New Roman" w:hAnsi="Times New Roman"/>
          <w:sz w:val="27"/>
          <w:szCs w:val="27"/>
          <w:lang w:eastAsia="ru-RU"/>
        </w:rPr>
        <w:t>6. 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bookmarkEnd w:id="6"/>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314DCDA2" wp14:editId="10D68D1B">
            <wp:extent cx="2705100" cy="62484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62484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11F002B4" wp14:editId="3FA46837">
            <wp:extent cx="190500" cy="25146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не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213EE1FF" wp14:editId="0470A937">
            <wp:extent cx="220980" cy="251460"/>
            <wp:effectExtent l="0" t="0" r="762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71185195" wp14:editId="4CFEC095">
            <wp:extent cx="396240" cy="251460"/>
            <wp:effectExtent l="0" t="0" r="381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 cy="251460"/>
                    </a:xfrm>
                    <a:prstGeom prst="rect">
                      <a:avLst/>
                    </a:prstGeom>
                    <a:noFill/>
                    <a:ln>
                      <a:noFill/>
                    </a:ln>
                  </pic:spPr>
                </pic:pic>
              </a:graphicData>
            </a:graphic>
          </wp:inline>
        </w:drawing>
      </w:r>
      <w:r>
        <w:rPr>
          <w:rFonts w:ascii="Times New Roman" w:eastAsia="Times New Roman" w:hAnsi="Times New Roman"/>
          <w:sz w:val="27"/>
          <w:szCs w:val="27"/>
          <w:lang w:eastAsia="ru-RU"/>
        </w:rPr>
        <w:t> - общая протяженность платных участков автомобильной дороги (километров);</w:t>
      </w:r>
    </w:p>
    <w:p w:rsidR="009B2E5C" w:rsidRDefault="009B2E5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14:anchorId="642EECEB" wp14:editId="7743D693">
            <wp:extent cx="769620" cy="320040"/>
            <wp:effectExtent l="0" t="0" r="0" b="381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32004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i-м году (рублей за километр).</w:t>
      </w: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63EBA" w:rsidRDefault="00463EBA"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63EBA" w:rsidRDefault="00463EBA"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Нововеличковского </w:t>
      </w:r>
    </w:p>
    <w:p w:rsidR="009B2E5C" w:rsidRDefault="009B2E5C" w:rsidP="009B2E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463E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С.М. Кова</w:t>
      </w:r>
    </w:p>
    <w:p w:rsidR="00F92F23" w:rsidRDefault="00AB11E4"/>
    <w:sectPr w:rsidR="00F92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E3"/>
    <w:rsid w:val="00004430"/>
    <w:rsid w:val="000328C8"/>
    <w:rsid w:val="001D3CF6"/>
    <w:rsid w:val="001F3554"/>
    <w:rsid w:val="001F524C"/>
    <w:rsid w:val="002433A0"/>
    <w:rsid w:val="00284B26"/>
    <w:rsid w:val="00311536"/>
    <w:rsid w:val="00333FDB"/>
    <w:rsid w:val="004159B9"/>
    <w:rsid w:val="00463EBA"/>
    <w:rsid w:val="004A1489"/>
    <w:rsid w:val="005511ED"/>
    <w:rsid w:val="00687A2A"/>
    <w:rsid w:val="006F791F"/>
    <w:rsid w:val="00707BA5"/>
    <w:rsid w:val="00754877"/>
    <w:rsid w:val="0078018A"/>
    <w:rsid w:val="007E2EE3"/>
    <w:rsid w:val="00996E90"/>
    <w:rsid w:val="009B2E5C"/>
    <w:rsid w:val="00AB11E4"/>
    <w:rsid w:val="00AF5F21"/>
    <w:rsid w:val="00B72DA2"/>
    <w:rsid w:val="00BB52AD"/>
    <w:rsid w:val="00EC3774"/>
    <w:rsid w:val="00EE37F3"/>
    <w:rsid w:val="00EF3849"/>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B8B4F-A552-4ECF-8179-A8D70AF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E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E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user206</cp:lastModifiedBy>
  <cp:revision>8</cp:revision>
  <cp:lastPrinted>2016-06-30T12:35:00Z</cp:lastPrinted>
  <dcterms:created xsi:type="dcterms:W3CDTF">2016-06-30T07:28:00Z</dcterms:created>
  <dcterms:modified xsi:type="dcterms:W3CDTF">2016-07-01T08:57:00Z</dcterms:modified>
</cp:coreProperties>
</file>